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550"/>
        </w:tabs>
        <w:adjustRightInd w:val="0"/>
        <w:snapToGrid w:val="0"/>
        <w:spacing w:line="480" w:lineRule="exact"/>
        <w:jc w:val="left"/>
        <w:rPr>
          <w:rFonts w:hint="eastAsia" w:ascii="宋体" w:hAnsi="宋体"/>
          <w:b/>
          <w:sz w:val="28"/>
          <w:szCs w:val="28"/>
        </w:rPr>
      </w:pPr>
      <w:r>
        <w:rPr>
          <w:rFonts w:hint="eastAsia" w:ascii="宋体" w:hAnsi="宋体"/>
          <w:b/>
          <w:sz w:val="28"/>
          <w:szCs w:val="28"/>
        </w:rPr>
        <w:t>1.项目名称：</w:t>
      </w:r>
      <w:r>
        <w:rPr>
          <w:rFonts w:hint="eastAsia" w:ascii="宋体" w:hAnsi="宋体"/>
          <w:sz w:val="28"/>
          <w:szCs w:val="28"/>
          <w:lang w:eastAsia="zh-CN"/>
        </w:rPr>
        <w:t>包装材料</w:t>
      </w:r>
      <w:r>
        <w:rPr>
          <w:rFonts w:hint="eastAsia" w:ascii="宋体" w:hAnsi="宋体"/>
          <w:sz w:val="28"/>
          <w:szCs w:val="28"/>
        </w:rPr>
        <w:t>采购</w:t>
      </w:r>
    </w:p>
    <w:p>
      <w:pPr>
        <w:tabs>
          <w:tab w:val="left" w:pos="5550"/>
        </w:tabs>
        <w:adjustRightInd w:val="0"/>
        <w:snapToGrid w:val="0"/>
        <w:spacing w:line="480" w:lineRule="exact"/>
        <w:jc w:val="left"/>
        <w:rPr>
          <w:rFonts w:hint="eastAsia" w:ascii="宋体" w:hAnsi="宋体"/>
          <w:b/>
          <w:sz w:val="28"/>
          <w:szCs w:val="28"/>
        </w:rPr>
      </w:pPr>
      <w:r>
        <w:rPr>
          <w:rFonts w:hint="eastAsia" w:ascii="宋体" w:hAnsi="宋体"/>
          <w:b/>
          <w:sz w:val="28"/>
          <w:szCs w:val="28"/>
        </w:rPr>
        <w:t>2.标的内容、</w:t>
      </w:r>
      <w:r>
        <w:rPr>
          <w:rFonts w:hint="eastAsia" w:ascii="宋体" w:hAnsi="宋体" w:cs="宋体"/>
          <w:b/>
          <w:bCs/>
          <w:color w:val="000000"/>
          <w:kern w:val="0"/>
          <w:sz w:val="28"/>
          <w:szCs w:val="28"/>
          <w:lang w:bidi="ar"/>
        </w:rPr>
        <w:t>质量标准、</w:t>
      </w:r>
      <w:r>
        <w:rPr>
          <w:rFonts w:hint="eastAsia" w:ascii="宋体" w:hAnsi="宋体"/>
          <w:b/>
          <w:sz w:val="28"/>
          <w:szCs w:val="28"/>
        </w:rPr>
        <w:t>数量及付款方式：</w:t>
      </w:r>
      <w:r>
        <w:rPr>
          <w:rFonts w:hint="eastAsia" w:ascii="宋体" w:hAnsi="宋体"/>
          <w:b w:val="0"/>
          <w:bCs/>
          <w:sz w:val="28"/>
          <w:szCs w:val="28"/>
          <w:lang w:eastAsia="zh-CN"/>
        </w:rPr>
        <w:t>见附件一</w:t>
      </w:r>
    </w:p>
    <w:p>
      <w:pPr>
        <w:tabs>
          <w:tab w:val="left" w:pos="5550"/>
        </w:tabs>
        <w:adjustRightInd w:val="0"/>
        <w:snapToGrid w:val="0"/>
        <w:spacing w:line="480" w:lineRule="exact"/>
        <w:jc w:val="left"/>
        <w:rPr>
          <w:rFonts w:hint="eastAsia" w:ascii="宋体" w:hAnsi="宋体"/>
          <w:sz w:val="28"/>
          <w:szCs w:val="28"/>
        </w:rPr>
      </w:pPr>
      <w:r>
        <w:rPr>
          <w:rFonts w:hint="eastAsia" w:ascii="宋体" w:hAnsi="宋体"/>
          <w:b/>
          <w:sz w:val="28"/>
          <w:szCs w:val="28"/>
        </w:rPr>
        <w:t>3.交货期和交货地点：</w:t>
      </w:r>
      <w:r>
        <w:rPr>
          <w:rFonts w:hint="eastAsia" w:ascii="宋体" w:hAnsi="宋体"/>
          <w:color w:val="000000"/>
          <w:sz w:val="28"/>
          <w:szCs w:val="28"/>
        </w:rPr>
        <w:t>中标合同生效后，中标人根据招标人生产实际需要分批购进，</w:t>
      </w:r>
      <w:r>
        <w:rPr>
          <w:rFonts w:hint="eastAsia" w:ascii="宋体" w:hAnsi="宋体"/>
          <w:color w:val="000000"/>
          <w:sz w:val="28"/>
          <w:szCs w:val="28"/>
          <w:lang w:eastAsia="zh-CN"/>
        </w:rPr>
        <w:t>本次招标仅提供首次发货的参考数量和时间，具体情况</w:t>
      </w:r>
      <w:r>
        <w:rPr>
          <w:rFonts w:hint="eastAsia" w:ascii="宋体" w:hAnsi="宋体"/>
          <w:color w:val="000000"/>
          <w:sz w:val="28"/>
          <w:szCs w:val="28"/>
        </w:rPr>
        <w:t>根据招标人的要求随时调整。交货地点：水仙药业（建瓯）</w:t>
      </w:r>
      <w:r>
        <w:rPr>
          <w:rFonts w:hint="eastAsia" w:ascii="宋体" w:hAnsi="宋体"/>
          <w:sz w:val="28"/>
          <w:szCs w:val="28"/>
        </w:rPr>
        <w:t>股份有限公司</w:t>
      </w:r>
      <w:r>
        <w:rPr>
          <w:rFonts w:hint="eastAsia" w:ascii="宋体" w:hAnsi="宋体"/>
          <w:color w:val="000000"/>
          <w:sz w:val="28"/>
          <w:szCs w:val="28"/>
        </w:rPr>
        <w:t>仓库</w:t>
      </w:r>
      <w:r>
        <w:rPr>
          <w:rFonts w:hint="eastAsia" w:ascii="宋体" w:hAnsi="宋体"/>
          <w:sz w:val="28"/>
          <w:szCs w:val="28"/>
        </w:rPr>
        <w:t>。</w:t>
      </w:r>
    </w:p>
    <w:p>
      <w:pPr>
        <w:tabs>
          <w:tab w:val="left" w:pos="5550"/>
        </w:tabs>
        <w:adjustRightInd w:val="0"/>
        <w:snapToGrid w:val="0"/>
        <w:spacing w:line="480" w:lineRule="exact"/>
        <w:jc w:val="left"/>
        <w:rPr>
          <w:rFonts w:hint="eastAsia" w:ascii="宋体" w:hAnsi="宋体"/>
          <w:spacing w:val="4"/>
          <w:sz w:val="28"/>
          <w:szCs w:val="28"/>
        </w:rPr>
      </w:pPr>
      <w:r>
        <w:rPr>
          <w:rFonts w:hint="eastAsia" w:ascii="宋体" w:hAnsi="宋体"/>
          <w:b/>
          <w:sz w:val="28"/>
          <w:szCs w:val="28"/>
        </w:rPr>
        <w:t>4.付款方式：</w:t>
      </w:r>
      <w:r>
        <w:rPr>
          <w:rFonts w:hint="eastAsia" w:ascii="宋体" w:hAnsi="宋体"/>
          <w:sz w:val="28"/>
          <w:szCs w:val="28"/>
        </w:rPr>
        <w:t>货到</w:t>
      </w:r>
      <w:r>
        <w:rPr>
          <w:rFonts w:hint="eastAsia" w:ascii="宋体" w:hAnsi="宋体"/>
          <w:spacing w:val="4"/>
          <w:sz w:val="28"/>
          <w:szCs w:val="28"/>
        </w:rPr>
        <w:t>验收合格后，收到发票后</w:t>
      </w:r>
      <w:r>
        <w:rPr>
          <w:rFonts w:hint="eastAsia" w:ascii="宋体" w:hAnsi="宋体"/>
          <w:spacing w:val="4"/>
          <w:sz w:val="28"/>
          <w:szCs w:val="28"/>
          <w:lang w:val="en-US" w:eastAsia="zh-CN"/>
        </w:rPr>
        <w:t>45</w:t>
      </w:r>
      <w:r>
        <w:rPr>
          <w:rFonts w:hint="eastAsia" w:ascii="宋体" w:hAnsi="宋体"/>
          <w:spacing w:val="4"/>
          <w:sz w:val="28"/>
          <w:szCs w:val="28"/>
        </w:rPr>
        <w:t>天内用</w:t>
      </w:r>
      <w:r>
        <w:rPr>
          <w:rFonts w:hint="eastAsia" w:ascii="宋体" w:hAnsi="宋体"/>
          <w:sz w:val="28"/>
          <w:szCs w:val="28"/>
        </w:rPr>
        <w:t>银行电子承兑汇票或银行转账</w:t>
      </w:r>
      <w:r>
        <w:rPr>
          <w:rFonts w:hint="eastAsia" w:ascii="宋体" w:hAnsi="宋体"/>
          <w:spacing w:val="4"/>
          <w:sz w:val="28"/>
          <w:szCs w:val="28"/>
        </w:rPr>
        <w:t>支付</w:t>
      </w:r>
      <w:r>
        <w:rPr>
          <w:rFonts w:hint="eastAsia" w:ascii="宋体" w:hAnsi="宋体"/>
          <w:sz w:val="28"/>
          <w:szCs w:val="28"/>
        </w:rPr>
        <w:t>。</w:t>
      </w:r>
    </w:p>
    <w:p>
      <w:pPr>
        <w:tabs>
          <w:tab w:val="left" w:pos="5550"/>
        </w:tabs>
        <w:adjustRightInd w:val="0"/>
        <w:snapToGrid w:val="0"/>
        <w:spacing w:line="480" w:lineRule="exact"/>
        <w:jc w:val="left"/>
        <w:rPr>
          <w:rFonts w:hint="eastAsia" w:ascii="宋体" w:hAnsi="宋体" w:eastAsia="宋体" w:cs="宋体"/>
          <w:sz w:val="28"/>
          <w:szCs w:val="28"/>
        </w:rPr>
      </w:pPr>
      <w:r>
        <w:rPr>
          <w:rFonts w:hint="eastAsia" w:ascii="宋体" w:hAnsi="宋体"/>
          <w:b/>
          <w:sz w:val="28"/>
          <w:szCs w:val="28"/>
        </w:rPr>
        <w:t>5.质量要求：</w:t>
      </w:r>
      <w:r>
        <w:rPr>
          <w:rFonts w:hint="eastAsia" w:ascii="宋体" w:hAnsi="宋体" w:eastAsia="宋体" w:cs="宋体"/>
          <w:b w:val="0"/>
          <w:bCs w:val="0"/>
          <w:sz w:val="28"/>
          <w:szCs w:val="28"/>
        </w:rPr>
        <w:t>按</w:t>
      </w:r>
      <w:r>
        <w:rPr>
          <w:rFonts w:hint="eastAsia" w:ascii="宋体" w:hAnsi="宋体" w:eastAsia="宋体" w:cs="宋体"/>
          <w:b w:val="0"/>
          <w:bCs w:val="0"/>
          <w:sz w:val="28"/>
          <w:szCs w:val="28"/>
          <w:lang w:eastAsia="zh-CN"/>
        </w:rPr>
        <w:t>招标方要求的相关技术标准及确认的样品</w:t>
      </w:r>
      <w:r>
        <w:rPr>
          <w:rFonts w:hint="eastAsia" w:ascii="宋体" w:hAnsi="宋体" w:eastAsia="宋体" w:cs="宋体"/>
          <w:b w:val="0"/>
          <w:bCs w:val="0"/>
          <w:sz w:val="28"/>
          <w:szCs w:val="28"/>
        </w:rPr>
        <w:t>执行</w:t>
      </w:r>
      <w:r>
        <w:rPr>
          <w:rFonts w:hint="eastAsia" w:ascii="宋体" w:hAnsi="宋体" w:eastAsia="宋体" w:cs="宋体"/>
          <w:b w:val="0"/>
          <w:bCs w:val="0"/>
          <w:sz w:val="28"/>
          <w:szCs w:val="28"/>
          <w:lang w:eastAsia="zh-CN"/>
        </w:rPr>
        <w:t>，详见附件一。</w:t>
      </w:r>
    </w:p>
    <w:p>
      <w:pPr>
        <w:tabs>
          <w:tab w:val="left" w:pos="5550"/>
        </w:tabs>
        <w:adjustRightInd w:val="0"/>
        <w:snapToGrid w:val="0"/>
        <w:spacing w:line="480" w:lineRule="exact"/>
        <w:jc w:val="left"/>
        <w:rPr>
          <w:rFonts w:hint="eastAsia" w:ascii="宋体" w:hAnsi="宋体"/>
          <w:b/>
          <w:sz w:val="28"/>
          <w:szCs w:val="28"/>
        </w:rPr>
      </w:pPr>
      <w:r>
        <w:rPr>
          <w:rFonts w:hint="eastAsia" w:ascii="宋体" w:hAnsi="宋体"/>
          <w:b/>
          <w:sz w:val="28"/>
          <w:szCs w:val="28"/>
        </w:rPr>
        <w:t>6.违约责任：</w:t>
      </w:r>
    </w:p>
    <w:p>
      <w:pPr>
        <w:tabs>
          <w:tab w:val="left" w:pos="5550"/>
        </w:tabs>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6.1</w:t>
      </w:r>
      <w:r>
        <w:rPr>
          <w:rFonts w:hint="eastAsia" w:ascii="宋体" w:hAnsi="宋体"/>
          <w:sz w:val="28"/>
          <w:szCs w:val="28"/>
        </w:rPr>
        <w:t>中标人</w:t>
      </w:r>
      <w:r>
        <w:rPr>
          <w:rFonts w:hint="eastAsia" w:ascii="宋体" w:hAnsi="宋体"/>
          <w:sz w:val="28"/>
          <w:szCs w:val="28"/>
          <w:lang w:eastAsia="zh-CN"/>
        </w:rPr>
        <w:t>不得将业务转包他方生产加工，否则视同违约。</w:t>
      </w:r>
    </w:p>
    <w:p>
      <w:pPr>
        <w:tabs>
          <w:tab w:val="left" w:pos="5550"/>
        </w:tabs>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6.2</w:t>
      </w:r>
      <w:r>
        <w:rPr>
          <w:rFonts w:hint="eastAsia" w:ascii="宋体" w:hAnsi="宋体"/>
          <w:sz w:val="28"/>
          <w:szCs w:val="28"/>
          <w:lang w:eastAsia="zh-CN"/>
        </w:rPr>
        <w:t>投</w:t>
      </w:r>
      <w:r>
        <w:rPr>
          <w:rFonts w:hint="eastAsia" w:ascii="宋体" w:hAnsi="宋体"/>
          <w:sz w:val="28"/>
          <w:szCs w:val="28"/>
        </w:rPr>
        <w:t>标人</w:t>
      </w:r>
      <w:r>
        <w:rPr>
          <w:rFonts w:hint="eastAsia" w:ascii="宋体" w:hAnsi="宋体"/>
          <w:sz w:val="28"/>
          <w:szCs w:val="28"/>
          <w:lang w:eastAsia="zh-CN"/>
        </w:rPr>
        <w:t>或中标人不履行招投标的规定或签订的合同约定，包括但不限于</w:t>
      </w:r>
      <w:r>
        <w:rPr>
          <w:rFonts w:hint="eastAsia" w:ascii="宋体" w:hAnsi="宋体"/>
          <w:sz w:val="28"/>
          <w:szCs w:val="28"/>
        </w:rPr>
        <w:t>中标人未</w:t>
      </w:r>
      <w:r>
        <w:rPr>
          <w:rFonts w:hint="eastAsia" w:ascii="宋体" w:hAnsi="宋体"/>
          <w:sz w:val="28"/>
          <w:szCs w:val="28"/>
          <w:lang w:eastAsia="zh-CN"/>
        </w:rPr>
        <w:t>根据</w:t>
      </w:r>
      <w:r>
        <w:rPr>
          <w:rFonts w:hint="eastAsia" w:ascii="宋体" w:hAnsi="宋体"/>
          <w:sz w:val="28"/>
          <w:szCs w:val="28"/>
        </w:rPr>
        <w:t>质量要求</w:t>
      </w:r>
      <w:r>
        <w:rPr>
          <w:rFonts w:hint="eastAsia" w:ascii="宋体" w:hAnsi="宋体"/>
          <w:sz w:val="28"/>
          <w:szCs w:val="28"/>
          <w:lang w:eastAsia="zh-CN"/>
        </w:rPr>
        <w:t>交货</w:t>
      </w:r>
      <w:r>
        <w:rPr>
          <w:rFonts w:hint="eastAsia" w:ascii="宋体" w:hAnsi="宋体"/>
          <w:sz w:val="28"/>
          <w:szCs w:val="28"/>
        </w:rPr>
        <w:t>、</w:t>
      </w:r>
      <w:r>
        <w:rPr>
          <w:rFonts w:hint="eastAsia" w:ascii="宋体" w:hAnsi="宋体"/>
          <w:sz w:val="28"/>
          <w:szCs w:val="28"/>
          <w:lang w:eastAsia="zh-CN"/>
        </w:rPr>
        <w:t>不及</w:t>
      </w:r>
      <w:r>
        <w:rPr>
          <w:rFonts w:hint="eastAsia" w:ascii="宋体" w:hAnsi="宋体"/>
          <w:sz w:val="28"/>
          <w:szCs w:val="28"/>
        </w:rPr>
        <w:t>时交货，招标人催促后仍无法满足要求</w:t>
      </w:r>
      <w:r>
        <w:rPr>
          <w:rFonts w:hint="eastAsia" w:ascii="宋体" w:hAnsi="宋体"/>
          <w:sz w:val="28"/>
          <w:szCs w:val="28"/>
          <w:lang w:eastAsia="zh-CN"/>
        </w:rPr>
        <w:t>等，</w:t>
      </w:r>
      <w:r>
        <w:rPr>
          <w:rFonts w:hint="eastAsia" w:ascii="宋体" w:hAnsi="宋体"/>
          <w:sz w:val="28"/>
          <w:szCs w:val="28"/>
        </w:rPr>
        <w:t>招标人有权</w:t>
      </w:r>
      <w:r>
        <w:rPr>
          <w:rFonts w:hint="eastAsia" w:ascii="宋体" w:hAnsi="宋体"/>
          <w:sz w:val="28"/>
          <w:szCs w:val="28"/>
          <w:lang w:eastAsia="zh-CN"/>
        </w:rPr>
        <w:t>单方面行使包括但不限于</w:t>
      </w:r>
      <w:r>
        <w:rPr>
          <w:rFonts w:hint="eastAsia" w:ascii="宋体" w:hAnsi="宋体"/>
          <w:sz w:val="28"/>
          <w:szCs w:val="28"/>
        </w:rPr>
        <w:t>终止合同</w:t>
      </w:r>
      <w:r>
        <w:rPr>
          <w:rFonts w:hint="eastAsia" w:ascii="宋体" w:hAnsi="宋体"/>
          <w:sz w:val="28"/>
          <w:szCs w:val="28"/>
          <w:lang w:eastAsia="zh-CN"/>
        </w:rPr>
        <w:t>、没收保证金、扣抵货款、要求赔偿</w:t>
      </w:r>
      <w:r>
        <w:rPr>
          <w:rFonts w:hint="eastAsia" w:ascii="宋体" w:hAnsi="宋体"/>
          <w:sz w:val="28"/>
          <w:szCs w:val="28"/>
        </w:rPr>
        <w:t>造成停产</w:t>
      </w:r>
      <w:r>
        <w:rPr>
          <w:rFonts w:hint="eastAsia" w:ascii="宋体" w:hAnsi="宋体"/>
          <w:sz w:val="28"/>
          <w:szCs w:val="28"/>
          <w:lang w:eastAsia="zh-CN"/>
        </w:rPr>
        <w:t>的损失、</w:t>
      </w:r>
      <w:r>
        <w:rPr>
          <w:rFonts w:hint="eastAsia" w:ascii="宋体" w:hAnsi="宋体"/>
          <w:sz w:val="28"/>
          <w:szCs w:val="28"/>
        </w:rPr>
        <w:t>紧急向他方</w:t>
      </w:r>
      <w:r>
        <w:rPr>
          <w:rFonts w:hint="eastAsia" w:ascii="宋体" w:hAnsi="宋体"/>
          <w:sz w:val="28"/>
          <w:szCs w:val="28"/>
          <w:lang w:eastAsia="zh-CN"/>
        </w:rPr>
        <w:t>采购</w:t>
      </w:r>
      <w:r>
        <w:rPr>
          <w:rFonts w:hint="eastAsia" w:ascii="宋体" w:hAnsi="宋体"/>
          <w:sz w:val="28"/>
          <w:szCs w:val="28"/>
        </w:rPr>
        <w:t>超过中标价的</w:t>
      </w:r>
      <w:r>
        <w:rPr>
          <w:rFonts w:hint="eastAsia" w:ascii="宋体" w:hAnsi="宋体"/>
          <w:sz w:val="28"/>
          <w:szCs w:val="28"/>
          <w:lang w:eastAsia="zh-CN"/>
        </w:rPr>
        <w:t>额外</w:t>
      </w:r>
      <w:r>
        <w:rPr>
          <w:rFonts w:hint="eastAsia" w:ascii="宋体" w:hAnsi="宋体"/>
          <w:sz w:val="28"/>
          <w:szCs w:val="28"/>
        </w:rPr>
        <w:t>支出</w:t>
      </w:r>
      <w:r>
        <w:rPr>
          <w:rFonts w:hint="eastAsia" w:ascii="宋体" w:hAnsi="宋体"/>
          <w:sz w:val="28"/>
          <w:szCs w:val="28"/>
          <w:lang w:eastAsia="zh-CN"/>
        </w:rPr>
        <w:t>等权利。</w:t>
      </w:r>
    </w:p>
    <w:p>
      <w:pPr>
        <w:tabs>
          <w:tab w:val="left" w:pos="5550"/>
        </w:tabs>
        <w:adjustRightInd w:val="0"/>
        <w:snapToGrid w:val="0"/>
        <w:spacing w:line="480" w:lineRule="exact"/>
        <w:jc w:val="left"/>
        <w:rPr>
          <w:rFonts w:hint="eastAsia" w:ascii="宋体" w:hAnsi="宋体"/>
          <w:b/>
          <w:sz w:val="28"/>
          <w:szCs w:val="28"/>
        </w:rPr>
      </w:pPr>
      <w:r>
        <w:rPr>
          <w:rStyle w:val="15"/>
          <w:rFonts w:hint="eastAsia" w:ascii="宋体" w:hAnsi="宋体"/>
          <w:b/>
          <w:i w:val="0"/>
          <w:sz w:val="28"/>
          <w:szCs w:val="28"/>
        </w:rPr>
        <w:t>7.解决合同纠纷的方式</w:t>
      </w:r>
      <w:r>
        <w:rPr>
          <w:rFonts w:hint="eastAsia" w:ascii="宋体" w:hAnsi="宋体"/>
          <w:sz w:val="28"/>
          <w:szCs w:val="28"/>
        </w:rPr>
        <w:t>：双方协商解决，协商不成的，由合同签订地人民法院判决。</w:t>
      </w:r>
    </w:p>
    <w:p>
      <w:pPr>
        <w:adjustRightInd w:val="0"/>
        <w:snapToGrid w:val="0"/>
        <w:spacing w:line="480" w:lineRule="exact"/>
        <w:jc w:val="left"/>
        <w:rPr>
          <w:rFonts w:hint="eastAsia" w:ascii="宋体" w:hAnsi="宋体"/>
          <w:sz w:val="28"/>
          <w:szCs w:val="28"/>
        </w:rPr>
      </w:pPr>
      <w:r>
        <w:rPr>
          <w:rFonts w:hint="eastAsia" w:ascii="宋体" w:hAnsi="宋体"/>
          <w:b/>
          <w:sz w:val="28"/>
          <w:szCs w:val="28"/>
        </w:rPr>
        <w:t>8.报价规定</w:t>
      </w:r>
      <w:r>
        <w:rPr>
          <w:rFonts w:hint="eastAsia" w:ascii="宋体" w:hAnsi="宋体"/>
          <w:sz w:val="28"/>
          <w:szCs w:val="28"/>
        </w:rPr>
        <w:t>：</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8.1报价为含税价，要求开具增值税专用发票结算。</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8.2本次报价为到厂价，中标人须承担交货前的所有费用，包括但不限于运输费、途中保险费、装车费、途中损耗与损失费等，货物运送至交货地点后的卸车费由招标人承担。</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8.3交货后被招标人判定为质量不合格的相关费用由中标人承担，包括但不限于</w:t>
      </w:r>
      <w:r>
        <w:rPr>
          <w:rFonts w:hint="eastAsia" w:ascii="宋体" w:hAnsi="宋体"/>
          <w:sz w:val="28"/>
          <w:szCs w:val="28"/>
          <w:lang w:eastAsia="zh-CN"/>
        </w:rPr>
        <w:t>被退货的</w:t>
      </w:r>
      <w:r>
        <w:rPr>
          <w:rFonts w:hint="eastAsia" w:ascii="宋体" w:hAnsi="宋体"/>
          <w:sz w:val="28"/>
          <w:szCs w:val="28"/>
        </w:rPr>
        <w:t>检验或检测费、退货装车费、退货运输费等，</w:t>
      </w:r>
      <w:r>
        <w:rPr>
          <w:rFonts w:hint="eastAsia" w:ascii="宋体" w:hAnsi="宋体"/>
          <w:sz w:val="28"/>
          <w:szCs w:val="28"/>
          <w:lang w:eastAsia="zh-CN"/>
        </w:rPr>
        <w:t>按</w:t>
      </w:r>
      <w:r>
        <w:rPr>
          <w:rFonts w:hint="eastAsia" w:ascii="宋体" w:hAnsi="宋体"/>
          <w:sz w:val="28"/>
          <w:szCs w:val="28"/>
        </w:rPr>
        <w:t>招标人</w:t>
      </w:r>
      <w:r>
        <w:rPr>
          <w:rFonts w:hint="eastAsia" w:ascii="宋体" w:hAnsi="宋体"/>
          <w:sz w:val="28"/>
          <w:szCs w:val="28"/>
          <w:lang w:eastAsia="zh-CN"/>
        </w:rPr>
        <w:t>通知和</w:t>
      </w:r>
      <w:r>
        <w:rPr>
          <w:rFonts w:hint="eastAsia" w:ascii="宋体" w:hAnsi="宋体"/>
          <w:sz w:val="28"/>
          <w:szCs w:val="28"/>
        </w:rPr>
        <w:t>要求发货</w:t>
      </w:r>
      <w:r>
        <w:rPr>
          <w:rFonts w:hint="eastAsia" w:ascii="宋体" w:hAnsi="宋体"/>
          <w:sz w:val="28"/>
          <w:szCs w:val="28"/>
          <w:lang w:eastAsia="zh-CN"/>
        </w:rPr>
        <w:t>且合格的相关</w:t>
      </w:r>
      <w:r>
        <w:rPr>
          <w:rFonts w:hint="eastAsia" w:ascii="宋体" w:hAnsi="宋体"/>
          <w:sz w:val="28"/>
          <w:szCs w:val="28"/>
        </w:rPr>
        <w:t>检验或检测费由招标人承担。</w:t>
      </w:r>
    </w:p>
    <w:p>
      <w:pPr>
        <w:spacing w:line="480" w:lineRule="exact"/>
        <w:ind w:firstLine="560" w:firstLineChars="200"/>
        <w:rPr>
          <w:rFonts w:hint="eastAsia" w:ascii="宋体" w:hAnsi="宋体"/>
          <w:sz w:val="28"/>
          <w:szCs w:val="28"/>
        </w:rPr>
      </w:pPr>
      <w:r>
        <w:rPr>
          <w:rFonts w:hint="eastAsia" w:ascii="宋体" w:hAnsi="宋体"/>
          <w:sz w:val="28"/>
          <w:szCs w:val="28"/>
        </w:rPr>
        <w:t>8.4</w:t>
      </w:r>
      <w:r>
        <w:rPr>
          <w:rFonts w:hint="eastAsia" w:ascii="宋体" w:hAnsi="宋体"/>
          <w:sz w:val="28"/>
          <w:szCs w:val="28"/>
          <w:lang w:val="en-US" w:eastAsia="zh-CN"/>
        </w:rPr>
        <w:t xml:space="preserve"> </w:t>
      </w:r>
      <w:r>
        <w:rPr>
          <w:rFonts w:hint="eastAsia" w:ascii="宋体" w:hAnsi="宋体"/>
          <w:sz w:val="28"/>
          <w:szCs w:val="28"/>
          <w:lang w:eastAsia="zh-CN"/>
        </w:rPr>
        <w:t>不按招标人通知和要求发货的相关费用由</w:t>
      </w:r>
      <w:r>
        <w:rPr>
          <w:rFonts w:hint="eastAsia" w:ascii="宋体" w:hAnsi="宋体"/>
          <w:sz w:val="28"/>
          <w:szCs w:val="28"/>
        </w:rPr>
        <w:t>中标人承担，包括但不限于检验或检测费</w:t>
      </w:r>
      <w:r>
        <w:rPr>
          <w:rFonts w:hint="eastAsia" w:ascii="宋体" w:hAnsi="宋体"/>
          <w:sz w:val="28"/>
          <w:szCs w:val="28"/>
          <w:lang w:eastAsia="zh-CN"/>
        </w:rPr>
        <w:t>等</w:t>
      </w:r>
      <w:r>
        <w:rPr>
          <w:rFonts w:hint="eastAsia" w:ascii="宋体" w:hAnsi="宋体"/>
          <w:sz w:val="28"/>
          <w:szCs w:val="28"/>
        </w:rPr>
        <w:t>。</w:t>
      </w:r>
    </w:p>
    <w:p>
      <w:pPr>
        <w:spacing w:line="480" w:lineRule="exact"/>
        <w:ind w:firstLine="560" w:firstLineChars="200"/>
        <w:rPr>
          <w:rFonts w:hint="eastAsia" w:ascii="宋体" w:hAnsi="宋体"/>
          <w:sz w:val="28"/>
          <w:szCs w:val="28"/>
        </w:rPr>
      </w:pPr>
      <w:r>
        <w:rPr>
          <w:rFonts w:hint="eastAsia" w:ascii="宋体" w:hAnsi="宋体"/>
          <w:sz w:val="28"/>
          <w:szCs w:val="28"/>
          <w:lang w:val="en-US" w:eastAsia="zh-CN"/>
        </w:rPr>
        <w:t xml:space="preserve">8.5 </w:t>
      </w:r>
      <w:r>
        <w:rPr>
          <w:rFonts w:hint="eastAsia" w:ascii="宋体" w:hAnsi="宋体"/>
          <w:sz w:val="28"/>
          <w:szCs w:val="28"/>
        </w:rPr>
        <w:t>本次招标采取一次性报价方式</w:t>
      </w:r>
      <w:r>
        <w:rPr>
          <w:rFonts w:hint="eastAsia" w:ascii="宋体" w:hAnsi="宋体"/>
          <w:sz w:val="28"/>
          <w:szCs w:val="28"/>
          <w:lang w:eastAsia="zh-CN"/>
        </w:rPr>
        <w:t>，按纸箱；纸盒、标签、说明书；塑托；复合膜；吸管分类竞标</w:t>
      </w:r>
      <w:r>
        <w:rPr>
          <w:rFonts w:hint="eastAsia" w:ascii="宋体" w:hAnsi="宋体"/>
          <w:sz w:val="28"/>
          <w:szCs w:val="28"/>
        </w:rPr>
        <w:t>。</w:t>
      </w:r>
    </w:p>
    <w:p>
      <w:pPr>
        <w:spacing w:line="480" w:lineRule="exact"/>
        <w:ind w:firstLine="560" w:firstLineChars="200"/>
        <w:rPr>
          <w:rFonts w:hint="eastAsia" w:ascii="宋体" w:hAnsi="宋体" w:eastAsia="宋体"/>
          <w:sz w:val="28"/>
          <w:szCs w:val="28"/>
          <w:lang w:val="en-US" w:eastAsia="zh-CN"/>
        </w:rPr>
      </w:pPr>
      <w:r>
        <w:rPr>
          <w:rFonts w:hint="eastAsia" w:ascii="宋体" w:hAnsi="宋体"/>
          <w:sz w:val="28"/>
          <w:szCs w:val="28"/>
          <w:lang w:val="en-US" w:eastAsia="zh-CN"/>
        </w:rPr>
        <w:t>8.6 同一投标人可以根据自身的相关资质及实际生产能力同时参与不同类别的竞标。</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9.评标办法：</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9.1本次招标采取综合评标</w:t>
      </w:r>
      <w:r>
        <w:rPr>
          <w:rFonts w:hint="eastAsia" w:ascii="宋体" w:hAnsi="宋体"/>
          <w:sz w:val="28"/>
          <w:szCs w:val="28"/>
          <w:lang w:eastAsia="zh-CN"/>
        </w:rPr>
        <w:t>的方法</w:t>
      </w:r>
      <w:r>
        <w:rPr>
          <w:rFonts w:hint="eastAsia" w:ascii="宋体" w:hAnsi="宋体"/>
          <w:sz w:val="28"/>
          <w:szCs w:val="28"/>
        </w:rPr>
        <w:t>确定中标候选</w:t>
      </w:r>
      <w:r>
        <w:rPr>
          <w:rFonts w:hint="eastAsia" w:ascii="宋体" w:hAnsi="宋体"/>
          <w:sz w:val="28"/>
          <w:szCs w:val="28"/>
          <w:lang w:eastAsia="zh-CN"/>
        </w:rPr>
        <w:t>人</w:t>
      </w:r>
      <w:r>
        <w:rPr>
          <w:rFonts w:hint="eastAsia" w:ascii="宋体" w:hAnsi="宋体"/>
          <w:sz w:val="28"/>
          <w:szCs w:val="28"/>
        </w:rPr>
        <w:t>。</w:t>
      </w:r>
    </w:p>
    <w:p>
      <w:pPr>
        <w:adjustRightInd w:val="0"/>
        <w:snapToGrid w:val="0"/>
        <w:spacing w:line="480" w:lineRule="exact"/>
        <w:ind w:firstLine="560" w:firstLineChars="200"/>
        <w:jc w:val="left"/>
        <w:rPr>
          <w:rFonts w:hint="eastAsia" w:ascii="宋体" w:hAnsi="宋体"/>
          <w:b/>
          <w:sz w:val="28"/>
          <w:szCs w:val="28"/>
        </w:rPr>
      </w:pPr>
      <w:r>
        <w:rPr>
          <w:rFonts w:hint="eastAsia" w:ascii="宋体" w:hAnsi="宋体"/>
          <w:sz w:val="28"/>
          <w:szCs w:val="28"/>
        </w:rPr>
        <w:t>9.2本次招标允许两人同时被确定为中标候选人</w:t>
      </w:r>
      <w:r>
        <w:rPr>
          <w:rFonts w:hint="eastAsia" w:ascii="宋体" w:hAnsi="宋体"/>
          <w:sz w:val="28"/>
          <w:szCs w:val="28"/>
          <w:lang w:eastAsia="zh-CN"/>
        </w:rPr>
        <w:t>，每个</w:t>
      </w:r>
      <w:r>
        <w:rPr>
          <w:rFonts w:hint="eastAsia" w:ascii="宋体" w:hAnsi="宋体"/>
          <w:sz w:val="28"/>
          <w:szCs w:val="28"/>
        </w:rPr>
        <w:t>候选人</w:t>
      </w:r>
      <w:r>
        <w:rPr>
          <w:rFonts w:hint="eastAsia" w:ascii="宋体" w:hAnsi="宋体"/>
          <w:sz w:val="28"/>
          <w:szCs w:val="28"/>
          <w:lang w:eastAsia="zh-CN"/>
        </w:rPr>
        <w:t>的中标价款不低于</w:t>
      </w:r>
      <w:r>
        <w:rPr>
          <w:rFonts w:hint="eastAsia" w:ascii="宋体" w:hAnsi="宋体"/>
          <w:sz w:val="28"/>
          <w:szCs w:val="28"/>
          <w:lang w:val="en-US" w:eastAsia="zh-CN"/>
        </w:rPr>
        <w:t>5万元（分类招标的产品总价款不足5万元除外）</w:t>
      </w:r>
      <w:r>
        <w:rPr>
          <w:rFonts w:hint="eastAsia" w:ascii="宋体" w:hAnsi="宋体"/>
          <w:sz w:val="28"/>
          <w:szCs w:val="28"/>
        </w:rPr>
        <w:t>。</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9.3本次招标确定中标候选人后，在我司网站公示3天，无异议后转为中标人。</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9.4定标后在5天内向中标人发出《中标通知书》，中标人收到中标通知书后，应在5天内签订相关合同。</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10.投标人资格要求：</w:t>
      </w:r>
    </w:p>
    <w:p>
      <w:pPr>
        <w:tabs>
          <w:tab w:val="left" w:pos="5865"/>
        </w:tabs>
        <w:spacing w:line="360" w:lineRule="auto"/>
        <w:ind w:firstLine="560" w:firstLineChars="200"/>
        <w:rPr>
          <w:rFonts w:hint="eastAsia" w:ascii="宋体" w:hAnsi="宋体"/>
          <w:sz w:val="28"/>
          <w:szCs w:val="28"/>
        </w:rPr>
      </w:pPr>
      <w:r>
        <w:rPr>
          <w:rFonts w:hint="eastAsia" w:ascii="宋体" w:hAnsi="宋体"/>
          <w:sz w:val="28"/>
          <w:szCs w:val="28"/>
        </w:rPr>
        <w:t>10.1投标人</w:t>
      </w:r>
      <w:r>
        <w:rPr>
          <w:rFonts w:hint="eastAsia" w:ascii="宋体" w:hAnsi="宋体"/>
          <w:sz w:val="28"/>
          <w:szCs w:val="28"/>
          <w:lang w:eastAsia="zh-CN"/>
        </w:rPr>
        <w:t>须</w:t>
      </w:r>
      <w:r>
        <w:rPr>
          <w:rFonts w:hint="eastAsia" w:ascii="宋体" w:hAnsi="宋体"/>
          <w:sz w:val="28"/>
          <w:szCs w:val="28"/>
        </w:rPr>
        <w:t>具备独立法人资格、有能力提供招标货物及服务、信用良好的国内</w:t>
      </w:r>
      <w:r>
        <w:rPr>
          <w:rFonts w:hint="eastAsia" w:ascii="宋体" w:hAnsi="宋体"/>
          <w:sz w:val="28"/>
          <w:szCs w:val="28"/>
          <w:lang w:eastAsia="zh-CN"/>
        </w:rPr>
        <w:t>生产型</w:t>
      </w:r>
      <w:r>
        <w:rPr>
          <w:rFonts w:hint="eastAsia" w:ascii="宋体" w:hAnsi="宋体"/>
          <w:sz w:val="28"/>
          <w:szCs w:val="28"/>
        </w:rPr>
        <w:t>企业。</w:t>
      </w:r>
    </w:p>
    <w:p>
      <w:pPr>
        <w:adjustRightInd w:val="0"/>
        <w:snapToGrid w:val="0"/>
        <w:spacing w:line="480" w:lineRule="exact"/>
        <w:ind w:firstLine="560" w:firstLineChars="200"/>
        <w:jc w:val="left"/>
        <w:rPr>
          <w:rFonts w:hint="eastAsia" w:ascii="宋体" w:hAnsi="宋体"/>
          <w:color w:val="000000"/>
          <w:sz w:val="28"/>
          <w:szCs w:val="28"/>
        </w:rPr>
      </w:pPr>
      <w:r>
        <w:rPr>
          <w:rFonts w:hint="eastAsia" w:ascii="宋体" w:hAnsi="宋体"/>
          <w:color w:val="000000"/>
          <w:sz w:val="28"/>
          <w:szCs w:val="28"/>
        </w:rPr>
        <w:t>10.2 投标</w:t>
      </w:r>
      <w:r>
        <w:rPr>
          <w:rFonts w:hint="eastAsia" w:ascii="宋体" w:hAnsi="宋体"/>
          <w:color w:val="000000"/>
          <w:sz w:val="28"/>
          <w:szCs w:val="28"/>
          <w:lang w:eastAsia="zh-CN"/>
        </w:rPr>
        <w:t>人须已生产经营同类产品至少三年以上</w:t>
      </w:r>
      <w:r>
        <w:rPr>
          <w:rFonts w:hint="eastAsia" w:ascii="宋体" w:hAnsi="宋体"/>
          <w:color w:val="000000"/>
          <w:sz w:val="28"/>
          <w:szCs w:val="28"/>
        </w:rPr>
        <w:t>。</w:t>
      </w:r>
    </w:p>
    <w:p>
      <w:pPr>
        <w:adjustRightInd w:val="0"/>
        <w:snapToGrid w:val="0"/>
        <w:spacing w:line="480" w:lineRule="exact"/>
        <w:ind w:firstLine="560" w:firstLineChars="200"/>
        <w:jc w:val="left"/>
        <w:rPr>
          <w:rFonts w:hint="eastAsia" w:ascii="宋体" w:hAnsi="宋体"/>
          <w:color w:val="000000"/>
          <w:sz w:val="28"/>
          <w:szCs w:val="28"/>
        </w:rPr>
      </w:pPr>
      <w:r>
        <w:rPr>
          <w:rFonts w:hint="eastAsia" w:ascii="宋体" w:hAnsi="宋体"/>
          <w:color w:val="000000"/>
          <w:sz w:val="28"/>
          <w:szCs w:val="28"/>
        </w:rPr>
        <w:t>10.3</w:t>
      </w:r>
      <w:r>
        <w:rPr>
          <w:rFonts w:hint="eastAsia" w:ascii="宋体" w:hAnsi="宋体"/>
          <w:color w:val="000000"/>
          <w:sz w:val="28"/>
          <w:szCs w:val="28"/>
          <w:lang w:val="en-US" w:eastAsia="zh-CN"/>
        </w:rPr>
        <w:t xml:space="preserve"> </w:t>
      </w:r>
      <w:r>
        <w:rPr>
          <w:rFonts w:hint="eastAsia" w:ascii="宋体" w:hAnsi="宋体"/>
          <w:color w:val="000000"/>
          <w:sz w:val="28"/>
          <w:szCs w:val="28"/>
        </w:rPr>
        <w:t>投标产品在国内应已投产且已取得相关资质的成熟产品。</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11.开标时间、地点及参与方式</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11.1开标时间及地点：20</w:t>
      </w:r>
      <w:r>
        <w:rPr>
          <w:rFonts w:hint="eastAsia" w:ascii="宋体" w:hAnsi="宋体"/>
          <w:sz w:val="28"/>
          <w:szCs w:val="28"/>
          <w:lang w:val="en-US" w:eastAsia="zh-CN"/>
        </w:rPr>
        <w:t>20</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 xml:space="preserve">月 </w:t>
      </w:r>
      <w:r>
        <w:rPr>
          <w:rFonts w:hint="eastAsia" w:ascii="宋体" w:hAnsi="宋体"/>
          <w:sz w:val="28"/>
          <w:szCs w:val="28"/>
          <w:lang w:val="en-US" w:eastAsia="zh-CN"/>
        </w:rPr>
        <w:t>18</w:t>
      </w:r>
      <w:r>
        <w:rPr>
          <w:rFonts w:hint="eastAsia" w:ascii="宋体" w:hAnsi="宋体"/>
          <w:sz w:val="28"/>
          <w:szCs w:val="28"/>
        </w:rPr>
        <w:t xml:space="preserve"> 日  </w:t>
      </w:r>
      <w:r>
        <w:rPr>
          <w:rFonts w:hint="eastAsia" w:ascii="宋体" w:hAnsi="宋体"/>
          <w:sz w:val="28"/>
          <w:szCs w:val="28"/>
          <w:lang w:val="en-US" w:eastAsia="zh-CN"/>
        </w:rPr>
        <w:t>8</w:t>
      </w:r>
      <w:r>
        <w:rPr>
          <w:rFonts w:hint="eastAsia" w:ascii="宋体" w:hAnsi="宋体"/>
          <w:sz w:val="28"/>
          <w:szCs w:val="28"/>
        </w:rPr>
        <w:t>:</w:t>
      </w:r>
      <w:r>
        <w:rPr>
          <w:rFonts w:hint="eastAsia" w:ascii="宋体" w:hAnsi="宋体"/>
          <w:sz w:val="28"/>
          <w:szCs w:val="28"/>
          <w:lang w:val="en-US" w:eastAsia="zh-CN"/>
        </w:rPr>
        <w:t>3</w:t>
      </w:r>
      <w:r>
        <w:rPr>
          <w:rFonts w:hint="eastAsia" w:ascii="宋体" w:hAnsi="宋体"/>
          <w:sz w:val="28"/>
          <w:szCs w:val="28"/>
        </w:rPr>
        <w:t>0  时（北京时间）在水仙药业（建瓯）股份有限公司3楼会议室公开开标。</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11.2参与方式：本次招标采取函件投标方式，以函件方式参与投标时，</w:t>
      </w:r>
      <w:r>
        <w:rPr>
          <w:rFonts w:hint="eastAsia" w:ascii="宋体" w:hAnsi="宋体"/>
          <w:b/>
          <w:sz w:val="28"/>
          <w:szCs w:val="28"/>
        </w:rPr>
        <w:t>快递单上请注明投标单位名称和参与的招标编号</w:t>
      </w:r>
      <w:r>
        <w:rPr>
          <w:rFonts w:hint="eastAsia" w:ascii="宋体" w:hAnsi="宋体"/>
          <w:sz w:val="28"/>
          <w:szCs w:val="28"/>
        </w:rPr>
        <w:t>，建议选用邮政EMS或顺丰快递，于20</w:t>
      </w:r>
      <w:r>
        <w:rPr>
          <w:rFonts w:hint="eastAsia" w:ascii="宋体" w:hAnsi="宋体"/>
          <w:sz w:val="28"/>
          <w:szCs w:val="28"/>
          <w:lang w:val="en-US" w:eastAsia="zh-CN"/>
        </w:rPr>
        <w:t>20</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w:t>
      </w:r>
      <w:r>
        <w:rPr>
          <w:rFonts w:hint="eastAsia" w:ascii="宋体" w:hAnsi="宋体"/>
          <w:sz w:val="28"/>
          <w:szCs w:val="28"/>
          <w:lang w:val="en-US" w:eastAsia="zh-CN"/>
        </w:rPr>
        <w:t>18</w:t>
      </w:r>
      <w:r>
        <w:rPr>
          <w:rFonts w:hint="eastAsia" w:ascii="宋体" w:hAnsi="宋体"/>
          <w:sz w:val="28"/>
          <w:szCs w:val="28"/>
        </w:rPr>
        <w:t>日</w:t>
      </w:r>
      <w:r>
        <w:rPr>
          <w:rFonts w:hint="eastAsia" w:ascii="宋体" w:hAnsi="宋体"/>
          <w:sz w:val="28"/>
          <w:szCs w:val="28"/>
          <w:lang w:val="en-US" w:eastAsia="zh-CN"/>
        </w:rPr>
        <w:t>8</w:t>
      </w:r>
      <w:r>
        <w:rPr>
          <w:rFonts w:hint="eastAsia" w:ascii="宋体" w:hAnsi="宋体"/>
          <w:sz w:val="28"/>
          <w:szCs w:val="28"/>
        </w:rPr>
        <w:t>:</w:t>
      </w:r>
      <w:r>
        <w:rPr>
          <w:rFonts w:hint="eastAsia" w:ascii="宋体" w:hAnsi="宋体"/>
          <w:sz w:val="28"/>
          <w:szCs w:val="28"/>
          <w:lang w:val="en-US" w:eastAsia="zh-CN"/>
        </w:rPr>
        <w:t>3</w:t>
      </w:r>
      <w:r>
        <w:rPr>
          <w:rFonts w:hint="eastAsia" w:ascii="宋体" w:hAnsi="宋体"/>
          <w:sz w:val="28"/>
          <w:szCs w:val="28"/>
        </w:rPr>
        <w:t>0 时（北京时间）之前寄达（以收达时间为准）。邮寄地址：</w:t>
      </w:r>
      <w:r>
        <w:rPr>
          <w:rFonts w:hint="eastAsia" w:ascii="宋体" w:hAnsi="宋体"/>
          <w:color w:val="000000"/>
          <w:kern w:val="0"/>
          <w:sz w:val="28"/>
          <w:szCs w:val="28"/>
        </w:rPr>
        <w:t>福建省建瓯市吉苑</w:t>
      </w:r>
      <w:bookmarkStart w:id="1" w:name="_GoBack"/>
      <w:bookmarkEnd w:id="1"/>
      <w:r>
        <w:rPr>
          <w:rFonts w:hint="eastAsia" w:ascii="宋体" w:hAnsi="宋体"/>
          <w:color w:val="000000"/>
          <w:kern w:val="0"/>
          <w:sz w:val="28"/>
          <w:szCs w:val="28"/>
        </w:rPr>
        <w:t>路11号</w:t>
      </w:r>
      <w:r>
        <w:rPr>
          <w:rFonts w:hint="eastAsia" w:ascii="宋体" w:hAnsi="宋体"/>
          <w:sz w:val="28"/>
          <w:szCs w:val="28"/>
        </w:rPr>
        <w:t>，单位名称：</w:t>
      </w:r>
      <w:r>
        <w:rPr>
          <w:rFonts w:hint="eastAsia" w:ascii="宋体" w:hAnsi="宋体"/>
          <w:color w:val="000000"/>
          <w:sz w:val="28"/>
          <w:szCs w:val="28"/>
        </w:rPr>
        <w:t>水仙药业（建瓯）</w:t>
      </w:r>
      <w:r>
        <w:rPr>
          <w:rFonts w:hint="eastAsia" w:ascii="宋体" w:hAnsi="宋体"/>
          <w:sz w:val="28"/>
          <w:szCs w:val="28"/>
        </w:rPr>
        <w:t>股份有限公司供应部，收件人：肖建慧，联系电话：0599-3728185。</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12.投标保证金：</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12.1投标人应在开标时间之前预交投标保证金</w:t>
      </w:r>
      <w:r>
        <w:rPr>
          <w:rFonts w:hint="eastAsia"/>
          <w:color w:val="000000"/>
          <w:sz w:val="28"/>
          <w:szCs w:val="28"/>
        </w:rPr>
        <w:t>（汇款电子回单或保证金函以单独密封方式装订）</w:t>
      </w:r>
      <w:r>
        <w:rPr>
          <w:rFonts w:hint="eastAsia"/>
          <w:color w:val="000000"/>
          <w:sz w:val="28"/>
          <w:szCs w:val="28"/>
          <w:lang w:eastAsia="zh-CN"/>
        </w:rPr>
        <w:t>，具体金额见附件一</w:t>
      </w:r>
      <w:r>
        <w:rPr>
          <w:rFonts w:hint="eastAsia" w:ascii="宋体" w:hAnsi="宋体"/>
          <w:sz w:val="28"/>
          <w:szCs w:val="28"/>
        </w:rPr>
        <w:t>。</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12.2投标保证金按以下方式提交：</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12.2.1银行电汇：（开户银行：兴业银行建瓯支行、账户名：</w:t>
      </w:r>
      <w:r>
        <w:rPr>
          <w:rFonts w:hint="eastAsia" w:ascii="宋体" w:hAnsi="宋体"/>
          <w:color w:val="000000"/>
          <w:sz w:val="28"/>
          <w:szCs w:val="28"/>
        </w:rPr>
        <w:t>水仙药业（建瓯）</w:t>
      </w:r>
      <w:r>
        <w:rPr>
          <w:rFonts w:hint="eastAsia" w:ascii="宋体" w:hAnsi="宋体"/>
          <w:sz w:val="28"/>
          <w:szCs w:val="28"/>
        </w:rPr>
        <w:t>股份有限公司、账号：193010100100078932）</w:t>
      </w:r>
    </w:p>
    <w:p>
      <w:pPr>
        <w:ind w:firstLine="560" w:firstLineChars="200"/>
      </w:pPr>
      <w:r>
        <w:rPr>
          <w:rFonts w:hint="eastAsia" w:ascii="宋体" w:hAnsi="宋体"/>
          <w:sz w:val="28"/>
          <w:szCs w:val="28"/>
        </w:rPr>
        <w:t>12.2.2保证金函：如招标人与投标人尚有未结清货款（各类未到期的保证金除外）且数额足够抵扣投标保证金时，投标人可以出具正式公函明确要求本公司从其未结货款中转扣,但须在开标前得到本公司财务部门的确认。</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12.3对于未能按规定提交投标保证金的投标，将被视为不响应招标文件而予以拒绝。</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12.4未中标的投标人预交的投标保证金，招标方将在中标候选人公示结束后5个工作日内以电汇形式退还。</w:t>
      </w:r>
    </w:p>
    <w:p>
      <w:pPr>
        <w:adjustRightInd w:val="0"/>
        <w:snapToGrid w:val="0"/>
        <w:spacing w:line="48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12.5中标的投标人预交的投标保证金，将在中标人签订合同时转为履约保证金</w:t>
      </w:r>
      <w:r>
        <w:rPr>
          <w:rFonts w:hint="eastAsia" w:ascii="宋体" w:hAnsi="宋体"/>
          <w:color w:val="auto"/>
          <w:sz w:val="28"/>
          <w:szCs w:val="28"/>
          <w:highlight w:val="none"/>
          <w:lang w:eastAsia="zh-CN"/>
        </w:rPr>
        <w:t>，</w:t>
      </w:r>
      <w:r>
        <w:rPr>
          <w:rFonts w:hint="eastAsia" w:ascii="宋体" w:hAnsi="宋体"/>
          <w:color w:val="auto"/>
          <w:sz w:val="28"/>
          <w:szCs w:val="28"/>
          <w:highlight w:val="none"/>
        </w:rPr>
        <w:t>合同按时全部履行完毕，招标人确认无违约行为后予以全额退还。</w:t>
      </w:r>
      <w:r>
        <w:rPr>
          <w:rFonts w:hint="eastAsia" w:ascii="宋体" w:hAnsi="宋体"/>
          <w:color w:val="auto"/>
          <w:sz w:val="28"/>
          <w:szCs w:val="28"/>
          <w:highlight w:val="none"/>
          <w:lang w:eastAsia="zh-CN"/>
        </w:rPr>
        <w:t>如</w:t>
      </w:r>
      <w:r>
        <w:rPr>
          <w:rFonts w:hint="eastAsia" w:ascii="宋体" w:hAnsi="宋体"/>
          <w:color w:val="auto"/>
          <w:sz w:val="28"/>
          <w:szCs w:val="28"/>
          <w:highlight w:val="none"/>
        </w:rPr>
        <w:t>中标人</w:t>
      </w:r>
      <w:r>
        <w:rPr>
          <w:rFonts w:hint="eastAsia" w:ascii="宋体" w:hAnsi="宋体"/>
          <w:sz w:val="28"/>
          <w:szCs w:val="28"/>
          <w:lang w:eastAsia="zh-CN"/>
        </w:rPr>
        <w:t>预交的保证金超过中标价款的</w:t>
      </w:r>
      <w:r>
        <w:rPr>
          <w:rFonts w:hint="eastAsia" w:ascii="宋体" w:hAnsi="宋体"/>
          <w:sz w:val="28"/>
          <w:szCs w:val="28"/>
          <w:lang w:val="en-US" w:eastAsia="zh-CN"/>
        </w:rPr>
        <w:t>15%，招标人将在签订合同后</w:t>
      </w:r>
      <w:r>
        <w:rPr>
          <w:rFonts w:hint="eastAsia" w:ascii="宋体" w:hAnsi="宋体"/>
          <w:sz w:val="28"/>
          <w:szCs w:val="28"/>
        </w:rPr>
        <w:t>5个工作日内</w:t>
      </w:r>
      <w:r>
        <w:rPr>
          <w:rFonts w:hint="eastAsia" w:ascii="宋体" w:hAnsi="宋体"/>
          <w:sz w:val="28"/>
          <w:szCs w:val="28"/>
          <w:lang w:eastAsia="zh-CN"/>
        </w:rPr>
        <w:t>将该超过部分的保证金</w:t>
      </w:r>
      <w:r>
        <w:rPr>
          <w:rFonts w:hint="eastAsia" w:ascii="宋体" w:hAnsi="宋体"/>
          <w:sz w:val="28"/>
          <w:szCs w:val="28"/>
        </w:rPr>
        <w:t>退还</w:t>
      </w:r>
      <w:r>
        <w:rPr>
          <w:rFonts w:hint="eastAsia" w:ascii="宋体" w:hAnsi="宋体"/>
          <w:sz w:val="28"/>
          <w:szCs w:val="28"/>
          <w:lang w:eastAsia="zh-CN"/>
        </w:rPr>
        <w:t>中标人。</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 如投标人有下列情况发生时，其投标保证金将不予退还。</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12.6.1投标人在投标有效期内撤回投标</w:t>
      </w:r>
      <w:r>
        <w:rPr>
          <w:rFonts w:hint="eastAsia" w:ascii="宋体" w:hAnsi="宋体"/>
          <w:sz w:val="28"/>
          <w:szCs w:val="28"/>
          <w:lang w:eastAsia="zh-CN"/>
        </w:rPr>
        <w:t>的</w:t>
      </w:r>
      <w:r>
        <w:rPr>
          <w:rFonts w:hint="eastAsia" w:ascii="宋体" w:hAnsi="宋体"/>
          <w:sz w:val="28"/>
          <w:szCs w:val="28"/>
        </w:rPr>
        <w:t>；</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12.6.2成为中标人后5天内，中标方未能按招标方通知签订合同的；</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12.6.3 因中标人不遵守合同或协议规定，致使招标人造成经济损失或其它损失，被招标人用于抵偿损失的；</w:t>
      </w:r>
    </w:p>
    <w:p>
      <w:pPr>
        <w:tabs>
          <w:tab w:val="left" w:pos="720"/>
        </w:tabs>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12.6.4</w:t>
      </w:r>
      <w:r>
        <w:rPr>
          <w:rFonts w:hint="eastAsia" w:ascii="宋体" w:hAnsi="宋体"/>
          <w:sz w:val="28"/>
          <w:szCs w:val="28"/>
          <w:lang w:val="en-US" w:eastAsia="zh-CN"/>
        </w:rPr>
        <w:t xml:space="preserve"> </w:t>
      </w:r>
      <w:r>
        <w:rPr>
          <w:rFonts w:hint="eastAsia" w:ascii="宋体" w:hAnsi="宋体"/>
          <w:sz w:val="28"/>
          <w:szCs w:val="28"/>
        </w:rPr>
        <w:t>违反</w:t>
      </w:r>
      <w:r>
        <w:rPr>
          <w:rFonts w:hint="eastAsia" w:ascii="宋体" w:hAnsi="宋体"/>
          <w:sz w:val="28"/>
          <w:szCs w:val="28"/>
          <w:lang w:eastAsia="zh-CN"/>
        </w:rPr>
        <w:t>本招标文件及双方签订的</w:t>
      </w:r>
      <w:r>
        <w:rPr>
          <w:rFonts w:hint="eastAsia" w:ascii="宋体" w:hAnsi="宋体"/>
          <w:sz w:val="28"/>
          <w:szCs w:val="28"/>
        </w:rPr>
        <w:t>合同或协议规定</w:t>
      </w:r>
      <w:r>
        <w:rPr>
          <w:rFonts w:hint="eastAsia" w:ascii="宋体" w:hAnsi="宋体"/>
          <w:sz w:val="28"/>
          <w:szCs w:val="28"/>
          <w:lang w:eastAsia="zh-CN"/>
        </w:rPr>
        <w:t>应承担违约责任</w:t>
      </w:r>
      <w:r>
        <w:rPr>
          <w:rFonts w:hint="eastAsia" w:ascii="宋体" w:hAnsi="宋体"/>
          <w:sz w:val="28"/>
          <w:szCs w:val="28"/>
        </w:rPr>
        <w:t>的。</w:t>
      </w:r>
    </w:p>
    <w:p>
      <w:pPr>
        <w:tabs>
          <w:tab w:val="left" w:pos="720"/>
        </w:tabs>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w:t>
      </w:r>
      <w:r>
        <w:rPr>
          <w:rFonts w:hint="eastAsia" w:ascii="宋体" w:hAnsi="宋体"/>
          <w:sz w:val="28"/>
          <w:szCs w:val="28"/>
          <w:lang w:val="en-US" w:eastAsia="zh-CN"/>
        </w:rPr>
        <w:t xml:space="preserve">5 </w:t>
      </w:r>
      <w:r>
        <w:rPr>
          <w:rFonts w:hint="eastAsia" w:ascii="宋体" w:hAnsi="宋体"/>
          <w:sz w:val="28"/>
          <w:szCs w:val="28"/>
        </w:rPr>
        <w:t>其他违反法律规定的。</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13.投标文件要求：</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13.1投标资料分成三部分，每部分编制一式一份并分开单独装订密封:</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13.1.1第一部分为资格文件，主要内容为详细的投标人资料，包括a.生产企业相关的资质证书（如.营业执照、生产许可证等）；b.投标诚信承诺书。并分别加盖公章。</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13.1.2第二部分为技术文件，主要内容为产地及生产厂家名称、产品质量指标、产品材质证明、产品的检测报告及技术偏离表等（对本招标文件第2和第5条款中各技术指标和质量要求的响应，如未说明即默认完全响应），并分别加盖公章。</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13.1.3第三部分商务文件,包括投标报价单、商务偏离表（对本招标文件第4条款中的“付款方式”的响应，如未说明即默认完全响应），有法人代表或被委托人的签字，并分别加盖公章。</w:t>
      </w:r>
    </w:p>
    <w:p>
      <w:pPr>
        <w:adjustRightInd w:val="0"/>
        <w:snapToGrid w:val="0"/>
        <w:spacing w:line="480" w:lineRule="exact"/>
        <w:ind w:firstLine="280" w:firstLineChars="100"/>
        <w:rPr>
          <w:rFonts w:hint="eastAsia" w:ascii="宋体" w:hAnsi="宋体"/>
          <w:sz w:val="28"/>
          <w:szCs w:val="28"/>
        </w:rPr>
      </w:pPr>
      <w:r>
        <w:rPr>
          <w:rFonts w:hint="eastAsia" w:ascii="宋体" w:hAnsi="宋体"/>
          <w:sz w:val="28"/>
          <w:szCs w:val="28"/>
        </w:rPr>
        <w:t>13.2除商务文件外，其他任何地方不得出现相关投标报价的任何内容。</w:t>
      </w:r>
    </w:p>
    <w:p>
      <w:pPr>
        <w:adjustRightInd w:val="0"/>
        <w:snapToGrid w:val="0"/>
        <w:spacing w:line="480" w:lineRule="exact"/>
        <w:ind w:firstLine="280" w:firstLineChars="100"/>
        <w:rPr>
          <w:rFonts w:hint="eastAsia" w:ascii="宋体" w:hAnsi="宋体"/>
          <w:color w:val="000000"/>
          <w:kern w:val="0"/>
          <w:sz w:val="28"/>
          <w:szCs w:val="28"/>
        </w:rPr>
      </w:pPr>
      <w:r>
        <w:rPr>
          <w:rFonts w:hint="eastAsia" w:ascii="宋体" w:hAnsi="宋体"/>
          <w:sz w:val="28"/>
          <w:szCs w:val="28"/>
        </w:rPr>
        <w:t>13.3 《投标</w:t>
      </w:r>
      <w:r>
        <w:rPr>
          <w:rFonts w:hint="eastAsia" w:ascii="宋体" w:hAnsi="宋体"/>
          <w:color w:val="000000"/>
          <w:kern w:val="0"/>
          <w:sz w:val="28"/>
          <w:szCs w:val="28"/>
        </w:rPr>
        <w:t>诚信承诺书》和《</w:t>
      </w:r>
      <w:r>
        <w:rPr>
          <w:rFonts w:hint="eastAsia" w:ascii="宋体" w:hAnsi="宋体"/>
          <w:sz w:val="28"/>
          <w:szCs w:val="28"/>
        </w:rPr>
        <w:t>投标报价单》采用本次招标文件规定的统一格</w:t>
      </w:r>
      <w:r>
        <w:rPr>
          <w:rFonts w:hint="eastAsia" w:ascii="宋体" w:hAnsi="宋体"/>
          <w:color w:val="000000"/>
          <w:kern w:val="0"/>
          <w:sz w:val="28"/>
          <w:szCs w:val="28"/>
        </w:rPr>
        <w:t>式</w:t>
      </w:r>
      <w:r>
        <w:rPr>
          <w:rFonts w:hint="eastAsia" w:ascii="宋体" w:hAnsi="宋体"/>
          <w:color w:val="000000"/>
          <w:kern w:val="0"/>
          <w:sz w:val="28"/>
          <w:szCs w:val="28"/>
          <w:lang w:eastAsia="zh-CN"/>
        </w:rPr>
        <w:t>填写</w:t>
      </w:r>
      <w:r>
        <w:rPr>
          <w:rFonts w:hint="eastAsia" w:ascii="宋体" w:hAnsi="宋体"/>
          <w:color w:val="000000"/>
          <w:kern w:val="0"/>
          <w:sz w:val="28"/>
          <w:szCs w:val="28"/>
        </w:rPr>
        <w:t>；其它材料由投标人按照本次招标规定自行制作。</w:t>
      </w:r>
    </w:p>
    <w:p>
      <w:pPr>
        <w:adjustRightInd w:val="0"/>
        <w:snapToGrid w:val="0"/>
        <w:spacing w:line="480" w:lineRule="exact"/>
        <w:rPr>
          <w:rFonts w:hint="eastAsia" w:ascii="宋体" w:hAnsi="宋体"/>
          <w:color w:val="000000"/>
          <w:kern w:val="0"/>
          <w:sz w:val="28"/>
          <w:szCs w:val="28"/>
        </w:rPr>
      </w:pPr>
      <w:r>
        <w:rPr>
          <w:rFonts w:hint="eastAsia" w:ascii="宋体" w:hAnsi="宋体"/>
          <w:b/>
          <w:bCs/>
          <w:color w:val="000000"/>
          <w:kern w:val="0"/>
          <w:sz w:val="28"/>
          <w:szCs w:val="28"/>
        </w:rPr>
        <w:t>14.评标小组</w:t>
      </w:r>
      <w:r>
        <w:rPr>
          <w:rFonts w:hint="eastAsia" w:ascii="宋体" w:hAnsi="宋体"/>
          <w:color w:val="000000"/>
          <w:kern w:val="0"/>
          <w:sz w:val="28"/>
          <w:szCs w:val="28"/>
        </w:rPr>
        <w:t>：评标小组为水仙药业（建瓯）股份有限公司招投标工作小组。评标过程接受招标人相关管理部门、人员及上级的监督。在投标、评标期间，投标方不得向招标采购小组询问评标情况，不得进行旨在影响评标结果的活动。为保证评标的公正性，在评标过程中，评议成员不得与投标方私下交换意见。招标结束后，招标人对未中标单位及未中标原因不予解释。</w:t>
      </w:r>
    </w:p>
    <w:p>
      <w:pPr>
        <w:adjustRightInd w:val="0"/>
        <w:snapToGrid w:val="0"/>
        <w:spacing w:line="480" w:lineRule="exact"/>
        <w:ind w:left="1799" w:hanging="1799" w:hangingChars="640"/>
        <w:rPr>
          <w:rFonts w:ascii="_5b8b_4f53" w:hAnsi="_5b8b_4f53"/>
          <w:bCs/>
          <w:color w:val="000000"/>
          <w:sz w:val="28"/>
          <w:szCs w:val="28"/>
        </w:rPr>
      </w:pPr>
      <w:r>
        <w:rPr>
          <w:rFonts w:hint="eastAsia" w:ascii="宋体" w:hAnsi="宋体"/>
          <w:b/>
          <w:bCs/>
          <w:sz w:val="28"/>
          <w:szCs w:val="28"/>
        </w:rPr>
        <w:t>15.发布招标公告媒体：</w:t>
      </w:r>
      <w:r>
        <w:rPr>
          <w:rFonts w:hint="eastAsia" w:ascii="宋体" w:hAnsi="宋体"/>
          <w:color w:val="000000"/>
          <w:kern w:val="0"/>
          <w:sz w:val="28"/>
          <w:szCs w:val="28"/>
        </w:rPr>
        <w:t xml:space="preserve"> </w:t>
      </w:r>
      <w:r>
        <w:rPr>
          <w:rFonts w:ascii="Arial" w:hAnsi="_5b8b_4f53" w:cs="Arial"/>
          <w:color w:val="000000"/>
          <w:sz w:val="28"/>
          <w:szCs w:val="28"/>
          <w:shd w:val="clear" w:color="auto" w:fill="FFFFFF"/>
        </w:rPr>
        <w:t>福建省轻纺(控股)有限责任公司</w:t>
      </w:r>
      <w:r>
        <w:rPr>
          <w:rFonts w:ascii="Arial" w:hAnsi="Arial" w:eastAsia="_5b8b_4f53" w:cs="Arial"/>
          <w:color w:val="000000"/>
          <w:sz w:val="28"/>
          <w:szCs w:val="28"/>
          <w:shd w:val="clear" w:color="auto" w:fill="FFFFFF"/>
        </w:rPr>
        <w:t>www.fjqfkg.com</w:t>
      </w:r>
      <w:r>
        <w:rPr>
          <w:rFonts w:ascii="Arial" w:hAnsi="_5b8b_4f53" w:cs="Arial"/>
          <w:color w:val="000000"/>
          <w:sz w:val="28"/>
          <w:szCs w:val="28"/>
          <w:shd w:val="clear" w:color="auto" w:fill="FFFFFF"/>
        </w:rPr>
        <w:t>、</w:t>
      </w:r>
      <w:r>
        <w:rPr>
          <w:rFonts w:ascii="_5b8b_4f53" w:hAnsi="_5b8b_4f53"/>
          <w:bCs/>
          <w:color w:val="000000"/>
          <w:sz w:val="28"/>
          <w:szCs w:val="28"/>
        </w:rPr>
        <w:t>福建</w:t>
      </w:r>
    </w:p>
    <w:p>
      <w:pPr>
        <w:adjustRightInd w:val="0"/>
        <w:snapToGrid w:val="0"/>
        <w:spacing w:line="480" w:lineRule="exact"/>
        <w:ind w:left="1792" w:hanging="1792" w:hangingChars="640"/>
        <w:rPr>
          <w:rFonts w:ascii="_5b8b_4f53" w:hAnsi="_5b8b_4f53"/>
          <w:color w:val="000000"/>
          <w:sz w:val="28"/>
          <w:szCs w:val="28"/>
        </w:rPr>
      </w:pPr>
      <w:r>
        <w:rPr>
          <w:rFonts w:ascii="_5b8b_4f53" w:hAnsi="_5b8b_4f53"/>
          <w:bCs/>
          <w:color w:val="000000"/>
          <w:sz w:val="28"/>
          <w:szCs w:val="28"/>
        </w:rPr>
        <w:t>省青山纸业股份有限公司</w:t>
      </w:r>
      <w:r>
        <w:rPr>
          <w:sz w:val="28"/>
          <w:szCs w:val="28"/>
        </w:rPr>
        <w:fldChar w:fldCharType="begin"/>
      </w:r>
      <w:r>
        <w:rPr>
          <w:sz w:val="28"/>
          <w:szCs w:val="28"/>
        </w:rPr>
        <w:instrText xml:space="preserve"> HYPERLINK "https://mail.qq.com/cgi-bin/mail_spam?action=check_link&amp;spam=0&amp;spam_src=1&amp;mailid=ZC3406-bO~aFhz_ymeHLDliQr8~W8b&amp;url=http%3A%2F%2Fwww%2Eqingshanpaper%2Ecom" </w:instrText>
      </w:r>
      <w:r>
        <w:rPr>
          <w:sz w:val="28"/>
          <w:szCs w:val="28"/>
        </w:rPr>
        <w:fldChar w:fldCharType="separate"/>
      </w:r>
      <w:r>
        <w:rPr>
          <w:rStyle w:val="16"/>
          <w:rFonts w:ascii="_5b8b_4f53" w:hAnsi="_5b8b_4f53" w:eastAsia="_5b8b_4f53"/>
          <w:bCs/>
          <w:sz w:val="28"/>
          <w:szCs w:val="28"/>
        </w:rPr>
        <w:t>www.qingshanpaper.com</w:t>
      </w:r>
      <w:r>
        <w:rPr>
          <w:sz w:val="28"/>
          <w:szCs w:val="28"/>
        </w:rPr>
        <w:fldChar w:fldCharType="end"/>
      </w:r>
      <w:r>
        <w:rPr>
          <w:rFonts w:ascii="_5b8b_4f53" w:hAnsi="_5b8b_4f53"/>
          <w:color w:val="000000"/>
          <w:sz w:val="28"/>
          <w:szCs w:val="28"/>
        </w:rPr>
        <w:t>、漳州水仙药业股份有限公司</w:t>
      </w:r>
    </w:p>
    <w:p>
      <w:pPr>
        <w:adjustRightInd w:val="0"/>
        <w:snapToGrid w:val="0"/>
        <w:spacing w:line="480" w:lineRule="exact"/>
        <w:ind w:left="1792" w:hanging="1792" w:hangingChars="640"/>
        <w:rPr>
          <w:rFonts w:hint="eastAsia" w:ascii="宋体" w:hAnsi="宋体"/>
          <w:sz w:val="28"/>
          <w:szCs w:val="28"/>
        </w:rPr>
      </w:pPr>
      <w:r>
        <w:rPr>
          <w:sz w:val="28"/>
          <w:szCs w:val="28"/>
        </w:rPr>
        <w:fldChar w:fldCharType="begin"/>
      </w:r>
      <w:r>
        <w:rPr>
          <w:sz w:val="28"/>
          <w:szCs w:val="28"/>
        </w:rPr>
        <w:instrText xml:space="preserve"> HYPERLINK "https://mail.qq.com/cgi-bin/mail_spam?action=check_link&amp;spam=0&amp;spam_src=1&amp;mailid=ZC3406-bO~aFhz_ymeHLDliQr8~W8b&amp;url=http%3A%2F%2Fwww%2Ezzsx%2Ecom%2Ecn%2F" </w:instrText>
      </w:r>
      <w:r>
        <w:rPr>
          <w:sz w:val="28"/>
          <w:szCs w:val="28"/>
        </w:rPr>
        <w:fldChar w:fldCharType="separate"/>
      </w:r>
      <w:r>
        <w:rPr>
          <w:rStyle w:val="16"/>
          <w:rFonts w:ascii="_5b8b_4f53" w:hAnsi="_5b8b_4f53" w:eastAsia="_5b8b_4f53"/>
          <w:sz w:val="28"/>
          <w:szCs w:val="28"/>
        </w:rPr>
        <w:t>www.zzsx.com.cn</w:t>
      </w:r>
      <w:r>
        <w:rPr>
          <w:sz w:val="28"/>
          <w:szCs w:val="28"/>
        </w:rPr>
        <w:fldChar w:fldCharType="end"/>
      </w:r>
      <w:r>
        <w:rPr>
          <w:rFonts w:hint="eastAsia" w:ascii="宋体" w:hAnsi="宋体"/>
          <w:bCs/>
          <w:sz w:val="28"/>
          <w:szCs w:val="28"/>
        </w:rPr>
        <w:t>。</w:t>
      </w:r>
    </w:p>
    <w:p>
      <w:pPr>
        <w:adjustRightInd w:val="0"/>
        <w:snapToGrid w:val="0"/>
        <w:spacing w:line="480" w:lineRule="exact"/>
        <w:rPr>
          <w:rFonts w:hint="eastAsia" w:ascii="宋体" w:hAnsi="宋体"/>
          <w:bCs/>
          <w:sz w:val="28"/>
          <w:szCs w:val="28"/>
        </w:rPr>
      </w:pPr>
    </w:p>
    <w:p>
      <w:pPr>
        <w:adjustRightInd w:val="0"/>
        <w:snapToGrid w:val="0"/>
        <w:spacing w:line="480" w:lineRule="exact"/>
        <w:jc w:val="left"/>
        <w:rPr>
          <w:rFonts w:hint="eastAsia" w:ascii="宋体" w:hAnsi="宋体"/>
          <w:sz w:val="28"/>
          <w:szCs w:val="28"/>
        </w:rPr>
      </w:pPr>
      <w:r>
        <w:rPr>
          <w:rFonts w:hint="eastAsia" w:ascii="宋体" w:hAnsi="宋体"/>
          <w:sz w:val="28"/>
          <w:szCs w:val="28"/>
        </w:rPr>
        <w:t>联系方式： 0599-3728185(采购部)   3728390（传真）</w:t>
      </w:r>
    </w:p>
    <w:p>
      <w:pPr>
        <w:adjustRightInd w:val="0"/>
        <w:snapToGrid w:val="0"/>
        <w:spacing w:line="480" w:lineRule="exact"/>
        <w:jc w:val="left"/>
        <w:rPr>
          <w:rFonts w:hint="eastAsia" w:ascii="宋体" w:hAnsi="宋体"/>
          <w:sz w:val="28"/>
          <w:szCs w:val="28"/>
        </w:rPr>
      </w:pPr>
      <w:r>
        <w:rPr>
          <w:rFonts w:hint="eastAsia" w:ascii="宋体" w:hAnsi="宋体"/>
          <w:sz w:val="28"/>
          <w:szCs w:val="28"/>
        </w:rPr>
        <w:t xml:space="preserve">           0599-3728185(技术交流)</w:t>
      </w: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ind w:left="5453" w:leftChars="2128" w:hanging="984" w:hangingChars="350"/>
        <w:jc w:val="left"/>
        <w:rPr>
          <w:rFonts w:hint="eastAsia" w:ascii="宋体" w:hAnsi="宋体"/>
          <w:b/>
          <w:sz w:val="28"/>
          <w:szCs w:val="28"/>
        </w:rPr>
      </w:pPr>
      <w:r>
        <w:rPr>
          <w:rFonts w:hint="eastAsia" w:ascii="宋体" w:hAnsi="宋体"/>
          <w:b/>
          <w:sz w:val="28"/>
          <w:szCs w:val="28"/>
        </w:rPr>
        <w:t>水仙药业（建瓯）股份有限公司</w:t>
      </w:r>
    </w:p>
    <w:p>
      <w:pPr>
        <w:adjustRightInd w:val="0"/>
        <w:snapToGrid w:val="0"/>
        <w:spacing w:line="480" w:lineRule="exact"/>
        <w:ind w:left="5586" w:leftChars="2660" w:firstLine="141" w:firstLineChars="50"/>
        <w:jc w:val="left"/>
        <w:rPr>
          <w:rFonts w:hint="eastAsia" w:ascii="宋体" w:hAnsi="宋体"/>
          <w:b/>
          <w:sz w:val="28"/>
          <w:szCs w:val="28"/>
        </w:rPr>
      </w:pPr>
      <w:r>
        <w:rPr>
          <w:rFonts w:hint="eastAsia" w:ascii="宋体" w:hAnsi="宋体"/>
          <w:b/>
          <w:sz w:val="28"/>
          <w:szCs w:val="28"/>
        </w:rPr>
        <w:t xml:space="preserve">招标工作小组                                    </w:t>
      </w:r>
      <w:r>
        <w:rPr>
          <w:rFonts w:hint="eastAsia" w:ascii="宋体" w:hAnsi="宋体"/>
          <w:b/>
          <w:sz w:val="28"/>
          <w:szCs w:val="28"/>
          <w:highlight w:val="yellow"/>
        </w:rPr>
        <w:t xml:space="preserve"> </w:t>
      </w:r>
      <w:r>
        <w:rPr>
          <w:rFonts w:hint="eastAsia" w:ascii="宋体" w:hAnsi="宋体"/>
          <w:b/>
          <w:sz w:val="28"/>
          <w:szCs w:val="28"/>
        </w:rPr>
        <w:t>20</w:t>
      </w:r>
      <w:r>
        <w:rPr>
          <w:rFonts w:hint="eastAsia" w:ascii="宋体" w:hAnsi="宋体"/>
          <w:b/>
          <w:sz w:val="28"/>
          <w:szCs w:val="28"/>
          <w:lang w:val="en-US" w:eastAsia="zh-CN"/>
        </w:rPr>
        <w:t>20</w:t>
      </w:r>
      <w:r>
        <w:rPr>
          <w:rFonts w:hint="eastAsia" w:ascii="宋体" w:hAnsi="宋体" w:cs="仿宋_GB2312"/>
          <w:b/>
          <w:sz w:val="28"/>
          <w:szCs w:val="28"/>
        </w:rPr>
        <w:t xml:space="preserve">年  </w:t>
      </w:r>
      <w:r>
        <w:rPr>
          <w:rFonts w:hint="eastAsia" w:ascii="宋体" w:hAnsi="宋体" w:cs="仿宋_GB2312"/>
          <w:b/>
          <w:sz w:val="28"/>
          <w:szCs w:val="28"/>
          <w:lang w:val="en-US" w:eastAsia="zh-CN"/>
        </w:rPr>
        <w:t>1</w:t>
      </w:r>
      <w:r>
        <w:rPr>
          <w:rFonts w:hint="eastAsia" w:ascii="宋体" w:hAnsi="宋体" w:cs="仿宋_GB2312"/>
          <w:b/>
          <w:sz w:val="28"/>
          <w:szCs w:val="28"/>
        </w:rPr>
        <w:t>月 1</w:t>
      </w:r>
      <w:r>
        <w:rPr>
          <w:rFonts w:hint="eastAsia" w:ascii="宋体" w:hAnsi="宋体" w:cs="仿宋_GB2312"/>
          <w:b/>
          <w:sz w:val="28"/>
          <w:szCs w:val="28"/>
          <w:lang w:val="en-US" w:eastAsia="zh-CN"/>
        </w:rPr>
        <w:t>0</w:t>
      </w:r>
      <w:r>
        <w:rPr>
          <w:rFonts w:hint="eastAsia" w:ascii="宋体" w:hAnsi="宋体" w:cs="仿宋_GB2312"/>
          <w:b/>
          <w:sz w:val="28"/>
          <w:szCs w:val="28"/>
        </w:rPr>
        <w:t xml:space="preserve"> </w:t>
      </w:r>
      <w:r>
        <w:rPr>
          <w:rFonts w:hint="eastAsia" w:ascii="宋体" w:hAnsi="宋体"/>
          <w:b/>
          <w:sz w:val="28"/>
          <w:szCs w:val="28"/>
        </w:rPr>
        <w:t>日</w:t>
      </w:r>
    </w:p>
    <w:p>
      <w:pPr>
        <w:ind w:firstLine="2891" w:firstLineChars="600"/>
        <w:rPr>
          <w:rFonts w:hint="eastAsia" w:ascii="楷体_GB2312" w:eastAsia="楷体_GB2312"/>
          <w:b/>
          <w:bCs/>
          <w:sz w:val="48"/>
          <w:szCs w:val="48"/>
        </w:rPr>
      </w:pPr>
    </w:p>
    <w:p>
      <w:pPr>
        <w:ind w:firstLine="2891" w:firstLineChars="600"/>
        <w:rPr>
          <w:rFonts w:hint="eastAsia" w:ascii="楷体_GB2312" w:eastAsia="楷体_GB2312"/>
          <w:b/>
          <w:bCs/>
          <w:sz w:val="48"/>
          <w:szCs w:val="48"/>
        </w:rPr>
      </w:pPr>
    </w:p>
    <w:p>
      <w:pPr>
        <w:ind w:firstLine="2891" w:firstLineChars="600"/>
        <w:rPr>
          <w:rFonts w:hint="eastAsia" w:ascii="楷体_GB2312" w:eastAsia="楷体_GB2312"/>
          <w:b/>
          <w:bCs/>
          <w:sz w:val="48"/>
          <w:szCs w:val="48"/>
        </w:rPr>
      </w:pPr>
      <w:r>
        <w:rPr>
          <w:rFonts w:hint="eastAsia" w:ascii="楷体_GB2312" w:eastAsia="楷体_GB2312"/>
          <w:b/>
          <w:bCs/>
          <w:sz w:val="48"/>
          <w:szCs w:val="48"/>
        </w:rPr>
        <w:t>投标诚信承诺书</w:t>
      </w:r>
    </w:p>
    <w:p>
      <w:pPr>
        <w:keepNext w:val="0"/>
        <w:keepLines w:val="0"/>
        <w:pageBreakBefore w:val="0"/>
        <w:widowControl w:val="0"/>
        <w:kinsoku/>
        <w:wordWrap/>
        <w:overflowPunct/>
        <w:topLinePunct w:val="0"/>
        <w:autoSpaceDE/>
        <w:autoSpaceDN/>
        <w:bidi w:val="0"/>
        <w:adjustRightInd/>
        <w:snapToGrid/>
        <w:spacing w:line="240" w:lineRule="exact"/>
        <w:ind w:firstLine="1800" w:firstLineChars="600"/>
        <w:textAlignment w:val="auto"/>
        <w:rPr>
          <w:rFonts w:hint="eastAsia" w:ascii="楷体_GB2312" w:eastAsia="楷体_GB2312"/>
          <w:sz w:val="30"/>
          <w:szCs w:val="30"/>
        </w:rPr>
      </w:pPr>
      <w:r>
        <w:rPr>
          <w:rFonts w:hint="eastAsia" w:ascii="楷体_GB2312" w:eastAsia="楷体_GB2312"/>
          <w:sz w:val="30"/>
          <w:szCs w:val="30"/>
        </w:rPr>
        <w:t xml:space="preserve">                                 </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我方为投标方,参加水仙药业（建瓯）股份有限公司的招标活动,奉行诚实守信的招标原则,我方向水仙药业（建瓯）股份有限公司做出如下郑重承诺:</w:t>
      </w:r>
    </w:p>
    <w:p>
      <w:pPr>
        <w:ind w:left="561" w:leftChars="267"/>
        <w:rPr>
          <w:rFonts w:hint="eastAsia" w:ascii="华文楷体" w:hAnsi="华文楷体" w:eastAsia="华文楷体" w:cs="华文楷体"/>
          <w:sz w:val="28"/>
        </w:rPr>
      </w:pPr>
      <w:r>
        <w:rPr>
          <w:rFonts w:hint="eastAsia" w:ascii="华文楷体" w:hAnsi="华文楷体" w:eastAsia="华文楷体" w:cs="华文楷体"/>
          <w:sz w:val="28"/>
        </w:rPr>
        <w:t>一、投标书和其它资料所提供的信息均真实、全面、无虚假和误导性信息。</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二、在投标过程中,决不以任何形式向招标人及其有关人员和评标委员行贿,决不采取非法或不正当手段谋取中标。</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三、决不与其他投标人相互串通报价,决不排挤其他投标人的公平竞争,不损害招标人或其他投标人的合法权益。</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四、决不以他人名义投标或者以其他方式弄虚作假,骗取中标。</w:t>
      </w:r>
    </w:p>
    <w:p>
      <w:pPr>
        <w:ind w:left="561" w:leftChars="267"/>
        <w:rPr>
          <w:rFonts w:hint="eastAsia" w:ascii="华文楷体" w:hAnsi="华文楷体" w:eastAsia="华文楷体" w:cs="华文楷体"/>
          <w:sz w:val="28"/>
        </w:rPr>
      </w:pPr>
      <w:r>
        <w:rPr>
          <w:rFonts w:hint="eastAsia" w:ascii="华文楷体" w:hAnsi="华文楷体" w:eastAsia="华文楷体" w:cs="华文楷体"/>
          <w:sz w:val="28"/>
        </w:rPr>
        <w:t>五、决不在施标过程中偷工减料、降低标准、以次充好,违规投标。</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六、如不能信守以上承诺中的任何一条,中标无效,退出项目,自愿承担由此引发的一切后果;给水仙药业（建瓯）股份有限公司造成损失的,依法、依规、依约承担赔偿责任,且今后不再参加水仙药业（建瓯）股份有限公司的任何招投标。</w:t>
      </w:r>
    </w:p>
    <w:p>
      <w:pPr>
        <w:ind w:firstLine="4480" w:firstLineChars="1600"/>
        <w:rPr>
          <w:rFonts w:hint="eastAsia" w:ascii="华文楷体" w:hAnsi="华文楷体" w:eastAsia="华文楷体" w:cs="华文楷体"/>
          <w:sz w:val="28"/>
        </w:rPr>
      </w:pPr>
    </w:p>
    <w:p>
      <w:pPr>
        <w:ind w:firstLine="4480" w:firstLineChars="1600"/>
        <w:rPr>
          <w:rFonts w:hint="eastAsia" w:ascii="华文楷体" w:hAnsi="华文楷体" w:eastAsia="华文楷体" w:cs="华文楷体"/>
          <w:sz w:val="28"/>
        </w:rPr>
      </w:pPr>
      <w:r>
        <w:rPr>
          <w:rFonts w:hint="eastAsia" w:ascii="华文楷体" w:hAnsi="华文楷体" w:eastAsia="华文楷体" w:cs="华文楷体"/>
          <w:sz w:val="28"/>
        </w:rPr>
        <w:t>承诺人: (签字盖章)</w:t>
      </w:r>
    </w:p>
    <w:p>
      <w:pPr>
        <w:ind w:firstLine="6720" w:firstLineChars="2400"/>
        <w:rPr>
          <w:rFonts w:hint="eastAsia" w:ascii="华文楷体" w:hAnsi="华文楷体" w:eastAsia="华文楷体" w:cs="华文楷体"/>
          <w:sz w:val="28"/>
        </w:rPr>
      </w:pPr>
      <w:r>
        <w:rPr>
          <w:rFonts w:hint="eastAsia" w:ascii="华文楷体" w:hAnsi="华文楷体" w:eastAsia="华文楷体" w:cs="华文楷体"/>
          <w:sz w:val="28"/>
        </w:rPr>
        <w:t>年   月   日</w:t>
      </w:r>
    </w:p>
    <w:p>
      <w:pPr>
        <w:tabs>
          <w:tab w:val="left" w:pos="3684"/>
          <w:tab w:val="center" w:pos="4725"/>
        </w:tabs>
        <w:ind w:firstLine="3373" w:firstLineChars="700"/>
        <w:rPr>
          <w:rFonts w:hint="eastAsia" w:ascii="楷体_GB2312" w:eastAsia="楷体_GB2312"/>
          <w:b/>
          <w:bCs/>
          <w:sz w:val="48"/>
        </w:rPr>
      </w:pPr>
      <w:r>
        <w:rPr>
          <w:rFonts w:hint="eastAsia" w:ascii="楷体_GB2312" w:eastAsia="楷体_GB2312"/>
          <w:b/>
          <w:bCs/>
          <w:sz w:val="48"/>
        </w:rPr>
        <w:t>投标报价单</w:t>
      </w:r>
    </w:p>
    <w:p>
      <w:pPr>
        <w:numPr>
          <w:ilvl w:val="0"/>
          <w:numId w:val="2"/>
        </w:numPr>
        <w:rPr>
          <w:rFonts w:hint="eastAsia" w:ascii="楷体_GB2312" w:eastAsia="楷体_GB2312"/>
          <w:sz w:val="28"/>
          <w:szCs w:val="28"/>
        </w:rPr>
      </w:pPr>
      <w:r>
        <w:rPr>
          <w:rFonts w:hint="eastAsia" w:ascii="楷体_GB2312" w:eastAsia="楷体_GB2312"/>
          <w:sz w:val="28"/>
          <w:szCs w:val="28"/>
        </w:rPr>
        <w:t>报价单位名称：</w:t>
      </w:r>
      <w:r>
        <w:rPr>
          <w:rFonts w:hint="eastAsia" w:ascii="楷体_GB2312" w:eastAsia="楷体_GB2312"/>
          <w:sz w:val="28"/>
          <w:szCs w:val="28"/>
          <w:u w:val="single"/>
        </w:rPr>
        <w:t xml:space="preserve">                                           </w:t>
      </w:r>
      <w:r>
        <w:rPr>
          <w:rFonts w:hint="eastAsia" w:ascii="楷体_GB2312" w:eastAsia="楷体_GB2312"/>
          <w:sz w:val="28"/>
          <w:szCs w:val="28"/>
        </w:rPr>
        <w:t>（盖章）</w:t>
      </w:r>
    </w:p>
    <w:p>
      <w:pPr>
        <w:rPr>
          <w:rFonts w:hint="eastAsia" w:ascii="楷体_GB2312" w:eastAsia="楷体_GB2312"/>
          <w:sz w:val="28"/>
          <w:szCs w:val="28"/>
        </w:rPr>
      </w:pPr>
      <w:r>
        <w:rPr>
          <w:rFonts w:hint="eastAsia" w:ascii="楷体_GB2312" w:eastAsia="楷体_GB2312"/>
          <w:sz w:val="28"/>
          <w:szCs w:val="28"/>
        </w:rPr>
        <w:t>地址：</w:t>
      </w:r>
      <w:r>
        <w:rPr>
          <w:rFonts w:hint="eastAsia" w:ascii="楷体_GB2312" w:eastAsia="楷体_GB2312"/>
          <w:sz w:val="28"/>
          <w:szCs w:val="28"/>
          <w:u w:val="single"/>
        </w:rPr>
        <w:t xml:space="preserve">                                 </w:t>
      </w:r>
      <w:r>
        <w:rPr>
          <w:rFonts w:hint="eastAsia" w:ascii="楷体_GB2312" w:eastAsia="楷体_GB2312"/>
          <w:sz w:val="28"/>
          <w:szCs w:val="28"/>
        </w:rPr>
        <w:t>邮政编码：</w:t>
      </w:r>
      <w:r>
        <w:rPr>
          <w:rFonts w:hint="eastAsia" w:ascii="楷体_GB2312" w:eastAsia="楷体_GB2312"/>
          <w:sz w:val="28"/>
          <w:szCs w:val="28"/>
          <w:u w:val="single"/>
        </w:rPr>
        <w:t xml:space="preserve">                  </w:t>
      </w:r>
    </w:p>
    <w:p>
      <w:pPr>
        <w:rPr>
          <w:rFonts w:hint="eastAsia" w:ascii="楷体_GB2312" w:eastAsia="楷体_GB2312"/>
          <w:sz w:val="28"/>
          <w:szCs w:val="28"/>
          <w:u w:val="single"/>
        </w:rPr>
      </w:pPr>
      <w:r>
        <w:rPr>
          <w:rFonts w:hint="eastAsia" w:ascii="楷体_GB2312" w:eastAsia="楷体_GB2312"/>
          <w:sz w:val="28"/>
          <w:szCs w:val="28"/>
        </w:rPr>
        <w:t>联系人：</w:t>
      </w:r>
      <w:r>
        <w:rPr>
          <w:rFonts w:hint="eastAsia" w:ascii="楷体_GB2312" w:eastAsia="楷体_GB2312"/>
          <w:sz w:val="28"/>
          <w:szCs w:val="28"/>
          <w:u w:val="single"/>
        </w:rPr>
        <w:t xml:space="preserve">              </w:t>
      </w:r>
      <w:r>
        <w:rPr>
          <w:rFonts w:hint="eastAsia" w:ascii="楷体_GB2312" w:eastAsia="楷体_GB2312"/>
          <w:sz w:val="28"/>
          <w:szCs w:val="28"/>
        </w:rPr>
        <w:t>电话：</w:t>
      </w:r>
      <w:r>
        <w:rPr>
          <w:rFonts w:hint="eastAsia" w:ascii="楷体_GB2312" w:eastAsia="楷体_GB2312"/>
          <w:sz w:val="28"/>
          <w:szCs w:val="28"/>
          <w:u w:val="single"/>
        </w:rPr>
        <w:t xml:space="preserve">               </w:t>
      </w:r>
      <w:r>
        <w:rPr>
          <w:rFonts w:hint="eastAsia" w:ascii="楷体_GB2312" w:eastAsia="楷体_GB2312"/>
          <w:sz w:val="28"/>
          <w:szCs w:val="28"/>
        </w:rPr>
        <w:t>传真：</w:t>
      </w:r>
      <w:r>
        <w:rPr>
          <w:rFonts w:hint="eastAsia" w:ascii="楷体_GB2312" w:eastAsia="楷体_GB2312"/>
          <w:sz w:val="28"/>
          <w:szCs w:val="28"/>
          <w:u w:val="single"/>
        </w:rPr>
        <w:t xml:space="preserve">                  </w:t>
      </w:r>
    </w:p>
    <w:p>
      <w:pPr>
        <w:rPr>
          <w:rFonts w:hint="eastAsia" w:ascii="楷体_GB2312" w:eastAsia="楷体_GB2312"/>
          <w:sz w:val="28"/>
          <w:szCs w:val="28"/>
        </w:rPr>
      </w:pPr>
      <w:r>
        <w:rPr>
          <w:rFonts w:hint="eastAsia" w:ascii="楷体_GB2312" w:eastAsia="楷体_GB2312"/>
          <w:sz w:val="28"/>
          <w:szCs w:val="28"/>
        </w:rPr>
        <w:t>2、报价单位法人代表或授权委托人：</w:t>
      </w:r>
      <w:r>
        <w:rPr>
          <w:rFonts w:hint="eastAsia" w:ascii="楷体_GB2312" w:eastAsia="楷体_GB2312"/>
          <w:sz w:val="28"/>
          <w:szCs w:val="28"/>
          <w:u w:val="single"/>
        </w:rPr>
        <w:t xml:space="preserve">                           </w:t>
      </w:r>
      <w:r>
        <w:rPr>
          <w:rFonts w:hint="eastAsia" w:ascii="楷体_GB2312" w:eastAsia="楷体_GB2312"/>
          <w:sz w:val="28"/>
          <w:szCs w:val="28"/>
        </w:rPr>
        <w:t>（签字）</w:t>
      </w:r>
    </w:p>
    <w:p>
      <w:pPr>
        <w:ind w:left="832" w:hanging="831" w:hangingChars="297"/>
        <w:rPr>
          <w:rFonts w:hint="eastAsia" w:ascii="楷体_GB2312" w:eastAsia="楷体_GB2312"/>
          <w:b/>
          <w:bCs/>
          <w:sz w:val="28"/>
          <w:szCs w:val="28"/>
        </w:rPr>
      </w:pPr>
      <w:r>
        <w:rPr>
          <w:rFonts w:hint="eastAsia" w:ascii="楷体_GB2312" w:eastAsia="楷体_GB2312"/>
          <w:sz w:val="28"/>
          <w:szCs w:val="28"/>
        </w:rPr>
        <w:t>3、我单位完全接受投标文件的全部内容。</w:t>
      </w:r>
    </w:p>
    <w:p>
      <w:pPr>
        <w:ind w:left="832" w:hanging="831" w:hangingChars="297"/>
        <w:rPr>
          <w:rFonts w:hint="eastAsia" w:ascii="楷体_GB2312" w:eastAsia="楷体_GB2312"/>
          <w:b/>
          <w:bCs/>
          <w:sz w:val="28"/>
          <w:szCs w:val="28"/>
        </w:rPr>
      </w:pPr>
      <w:r>
        <w:rPr>
          <w:rFonts w:hint="eastAsia" w:ascii="楷体_GB2312" w:eastAsia="楷体_GB2312"/>
          <w:sz w:val="28"/>
          <w:szCs w:val="28"/>
        </w:rPr>
        <w:t>4、</w:t>
      </w:r>
      <w:r>
        <w:rPr>
          <w:rFonts w:hint="eastAsia" w:ascii="楷体_GB2312" w:eastAsia="楷体_GB2312"/>
          <w:spacing w:val="-10"/>
          <w:sz w:val="28"/>
          <w:szCs w:val="28"/>
        </w:rPr>
        <w:t>我单位就</w:t>
      </w:r>
      <w:r>
        <w:rPr>
          <w:rFonts w:hint="eastAsia" w:ascii="楷体_GB2312" w:eastAsia="楷体_GB2312"/>
          <w:sz w:val="28"/>
          <w:szCs w:val="28"/>
        </w:rPr>
        <w:t>报价</w:t>
      </w:r>
      <w:r>
        <w:rPr>
          <w:rFonts w:hint="eastAsia" w:ascii="楷体_GB2312" w:eastAsia="楷体_GB2312"/>
          <w:spacing w:val="-10"/>
          <w:sz w:val="28"/>
          <w:szCs w:val="28"/>
        </w:rPr>
        <w:t>文件所列的</w:t>
      </w:r>
      <w:r>
        <w:rPr>
          <w:rFonts w:hint="eastAsia" w:ascii="楷体_GB2312" w:eastAsia="楷体_GB2312"/>
          <w:sz w:val="28"/>
          <w:szCs w:val="28"/>
        </w:rPr>
        <w:t>招</w:t>
      </w:r>
      <w:r>
        <w:rPr>
          <w:rFonts w:hint="eastAsia" w:ascii="楷体_GB2312" w:eastAsia="楷体_GB2312"/>
          <w:spacing w:val="-10"/>
          <w:sz w:val="28"/>
          <w:szCs w:val="28"/>
        </w:rPr>
        <w:t>标项目</w:t>
      </w:r>
      <w:r>
        <w:rPr>
          <w:rFonts w:hint="eastAsia" w:ascii="楷体_GB2312" w:eastAsia="楷体_GB2312"/>
          <w:b/>
          <w:spacing w:val="-10"/>
          <w:sz w:val="28"/>
          <w:szCs w:val="28"/>
        </w:rPr>
        <w:t>“</w:t>
      </w:r>
      <w:r>
        <w:rPr>
          <w:rFonts w:hint="eastAsia" w:ascii="楷体_GB2312" w:eastAsia="楷体_GB2312"/>
          <w:sz w:val="28"/>
          <w:szCs w:val="28"/>
          <w:u w:val="single"/>
        </w:rPr>
        <w:t xml:space="preserve">                        </w:t>
      </w:r>
      <w:r>
        <w:rPr>
          <w:rFonts w:hint="eastAsia" w:ascii="楷体_GB2312" w:eastAsia="楷体_GB2312"/>
          <w:b/>
          <w:spacing w:val="-10"/>
          <w:sz w:val="28"/>
          <w:szCs w:val="28"/>
        </w:rPr>
        <w:t>”</w:t>
      </w:r>
      <w:r>
        <w:rPr>
          <w:rFonts w:hint="eastAsia" w:ascii="楷体_GB2312" w:eastAsia="楷体_GB2312"/>
          <w:spacing w:val="-10"/>
          <w:sz w:val="28"/>
          <w:szCs w:val="28"/>
        </w:rPr>
        <w:t>进行报价。</w:t>
      </w:r>
    </w:p>
    <w:p>
      <w:pPr>
        <w:adjustRightInd w:val="0"/>
        <w:snapToGrid w:val="0"/>
        <w:spacing w:line="480" w:lineRule="exact"/>
        <w:jc w:val="left"/>
        <w:rPr>
          <w:rFonts w:hint="eastAsia" w:ascii="楷体_GB2312" w:eastAsia="楷体_GB2312"/>
          <w:sz w:val="28"/>
          <w:szCs w:val="28"/>
          <w:u w:val="single"/>
        </w:rPr>
      </w:pPr>
      <w:r>
        <w:rPr>
          <w:rFonts w:hint="eastAsia" w:ascii="楷体_GB2312" w:eastAsia="楷体_GB2312"/>
          <w:sz w:val="28"/>
          <w:szCs w:val="28"/>
        </w:rPr>
        <w:t>5、售后服务方式或特殊承诺条款：</w:t>
      </w:r>
      <w:r>
        <w:rPr>
          <w:rFonts w:hint="eastAsia" w:ascii="楷体_GB2312" w:eastAsia="楷体_GB2312"/>
          <w:sz w:val="28"/>
          <w:szCs w:val="28"/>
          <w:u w:val="single"/>
        </w:rPr>
        <w:t xml:space="preserve">                                    </w:t>
      </w:r>
    </w:p>
    <w:p>
      <w:pPr>
        <w:spacing w:line="500" w:lineRule="exact"/>
        <w:rPr>
          <w:rFonts w:hint="eastAsia" w:ascii="楷体_GB2312" w:eastAsia="楷体_GB2312"/>
          <w:sz w:val="28"/>
          <w:szCs w:val="28"/>
        </w:rPr>
      </w:pPr>
      <w:r>
        <w:rPr>
          <w:rFonts w:hint="eastAsia" w:ascii="楷体_GB2312" w:eastAsia="楷体_GB2312"/>
          <w:sz w:val="28"/>
          <w:szCs w:val="28"/>
        </w:rPr>
        <w:t>6、备注说明：</w:t>
      </w:r>
    </w:p>
    <w:p>
      <w:pPr>
        <w:spacing w:line="500" w:lineRule="exact"/>
        <w:rPr>
          <w:rFonts w:hint="eastAsia" w:ascii="楷体_GB2312" w:eastAsia="楷体_GB2312"/>
          <w:bCs/>
          <w:sz w:val="28"/>
          <w:szCs w:val="28"/>
        </w:rPr>
      </w:pPr>
      <w:r>
        <w:rPr>
          <w:rFonts w:hint="eastAsia" w:ascii="楷体_GB2312" w:eastAsia="楷体_GB2312"/>
          <w:sz w:val="28"/>
          <w:szCs w:val="28"/>
        </w:rPr>
        <w:t>（</w:t>
      </w:r>
      <w:r>
        <w:rPr>
          <w:rFonts w:hint="eastAsia" w:ascii="楷体_GB2312" w:eastAsia="楷体_GB2312"/>
          <w:bCs/>
          <w:sz w:val="28"/>
          <w:szCs w:val="28"/>
        </w:rPr>
        <w:t>1）、报价必须对照本次招标文件的质量要求及有关规定的标准报价。</w:t>
      </w:r>
    </w:p>
    <w:p>
      <w:pPr>
        <w:spacing w:line="500" w:lineRule="exact"/>
        <w:rPr>
          <w:rFonts w:hint="eastAsia" w:ascii="楷体_GB2312" w:hAnsi="仿宋_GB2312" w:eastAsia="楷体_GB2312"/>
          <w:sz w:val="28"/>
          <w:szCs w:val="28"/>
        </w:rPr>
      </w:pPr>
      <w:r>
        <w:rPr>
          <w:rFonts w:hint="eastAsia" w:ascii="楷体_GB2312" w:eastAsia="楷体_GB2312"/>
          <w:bCs/>
          <w:sz w:val="28"/>
          <w:szCs w:val="28"/>
        </w:rPr>
        <w:t>（2）、如与本次招标文件报价质量标准不符的视为无效。</w:t>
      </w:r>
    </w:p>
    <w:p>
      <w:pPr>
        <w:spacing w:line="500" w:lineRule="exact"/>
        <w:rPr>
          <w:rFonts w:hint="eastAsia" w:ascii="楷体_GB2312" w:eastAsia="楷体_GB2312"/>
          <w:bCs/>
          <w:sz w:val="28"/>
          <w:szCs w:val="28"/>
        </w:rPr>
      </w:pPr>
      <w:r>
        <w:rPr>
          <w:rFonts w:hint="eastAsia" w:ascii="楷体_GB2312" w:hAnsi="仿宋_GB2312" w:eastAsia="楷体_GB2312"/>
          <w:sz w:val="28"/>
          <w:szCs w:val="28"/>
        </w:rPr>
        <w:t>（3）、</w:t>
      </w:r>
      <w:r>
        <w:rPr>
          <w:rFonts w:hint="eastAsia" w:ascii="楷体_GB2312" w:eastAsia="楷体_GB2312"/>
          <w:bCs/>
          <w:sz w:val="28"/>
          <w:szCs w:val="28"/>
        </w:rPr>
        <w:t xml:space="preserve">未使用本次招标文件规定的本投标报价单的投标资料无效。 </w:t>
      </w:r>
    </w:p>
    <w:p>
      <w:pPr>
        <w:adjustRightInd w:val="0"/>
        <w:snapToGrid w:val="0"/>
        <w:spacing w:line="480" w:lineRule="exact"/>
        <w:jc w:val="left"/>
        <w:rPr>
          <w:rFonts w:hint="eastAsia" w:ascii="楷体_GB2312" w:eastAsia="楷体_GB2312"/>
          <w:bCs/>
          <w:sz w:val="28"/>
          <w:szCs w:val="28"/>
        </w:rPr>
      </w:pPr>
      <w:r>
        <w:rPr>
          <w:rFonts w:hint="eastAsia" w:ascii="楷体_GB2312" w:eastAsia="楷体_GB2312"/>
          <w:bCs/>
          <w:sz w:val="28"/>
          <w:szCs w:val="28"/>
        </w:rPr>
        <w:t>（4）、参与报价的投标人视为已在投标前全面了解本次招标的文件规定。</w:t>
      </w:r>
    </w:p>
    <w:p>
      <w:pPr>
        <w:adjustRightInd w:val="0"/>
        <w:snapToGrid w:val="0"/>
        <w:spacing w:line="480" w:lineRule="exact"/>
        <w:jc w:val="left"/>
        <w:rPr>
          <w:rFonts w:hint="eastAsia" w:ascii="楷体_GB2312" w:eastAsia="楷体_GB2312"/>
          <w:b/>
          <w:bCs/>
          <w:sz w:val="28"/>
          <w:szCs w:val="28"/>
        </w:rPr>
      </w:pPr>
      <w:r>
        <w:rPr>
          <w:rFonts w:hint="eastAsia" w:ascii="楷体_GB2312" w:eastAsia="楷体_GB2312"/>
          <w:bCs/>
          <w:sz w:val="28"/>
          <w:szCs w:val="28"/>
        </w:rPr>
        <w:t>（5）、报价中涉及的付款方式为转账或承兑中选择其中壹种或全选。</w:t>
      </w:r>
      <w:r>
        <w:rPr>
          <w:rFonts w:hint="eastAsia" w:ascii="楷体_GB2312" w:eastAsia="楷体_GB2312"/>
          <w:b/>
          <w:bCs/>
          <w:sz w:val="28"/>
          <w:szCs w:val="28"/>
        </w:rPr>
        <w:t xml:space="preserve"> </w:t>
      </w:r>
    </w:p>
    <w:p>
      <w:pPr>
        <w:adjustRightInd w:val="0"/>
        <w:snapToGrid w:val="0"/>
        <w:spacing w:line="480" w:lineRule="exact"/>
        <w:jc w:val="left"/>
        <w:rPr>
          <w:rFonts w:hint="eastAsia" w:ascii="楷体_GB2312" w:eastAsia="楷体_GB2312"/>
          <w:b/>
          <w:bCs/>
          <w:sz w:val="28"/>
          <w:szCs w:val="28"/>
        </w:rPr>
      </w:pPr>
      <w:r>
        <w:rPr>
          <w:rFonts w:hint="eastAsia" w:ascii="楷体_GB2312" w:eastAsia="楷体_GB2312"/>
          <w:bCs/>
          <w:sz w:val="28"/>
          <w:szCs w:val="28"/>
        </w:rPr>
        <w:t>（6）、其他事项经</w:t>
      </w:r>
      <w:r>
        <w:rPr>
          <w:rFonts w:hint="eastAsia" w:ascii="楷体_GB2312" w:hAnsi="宋体" w:eastAsia="楷体_GB2312" w:cs="宋体"/>
          <w:kern w:val="0"/>
          <w:sz w:val="28"/>
          <w:szCs w:val="28"/>
        </w:rPr>
        <w:t>本公司招标工作小组做出决定后在</w:t>
      </w:r>
      <w:r>
        <w:rPr>
          <w:rFonts w:hint="eastAsia" w:ascii="楷体_GB2312" w:eastAsia="楷体_GB2312"/>
          <w:bCs/>
          <w:sz w:val="28"/>
          <w:szCs w:val="28"/>
        </w:rPr>
        <w:t>合同中详细明确。</w:t>
      </w:r>
    </w:p>
    <w:tbl>
      <w:tblPr>
        <w:tblStyle w:val="10"/>
        <w:tblpPr w:leftFromText="180" w:rightFromText="180" w:vertAnchor="text" w:horzAnchor="margin" w:tblpX="15" w:tblpY="333"/>
        <w:tblOverlap w:val="never"/>
        <w:tblW w:w="0" w:type="auto"/>
        <w:tblInd w:w="0" w:type="dxa"/>
        <w:tblLayout w:type="fixed"/>
        <w:tblCellMar>
          <w:top w:w="15" w:type="dxa"/>
          <w:left w:w="15" w:type="dxa"/>
          <w:bottom w:w="15" w:type="dxa"/>
          <w:right w:w="15" w:type="dxa"/>
        </w:tblCellMar>
      </w:tblPr>
      <w:tblGrid>
        <w:gridCol w:w="2161"/>
        <w:gridCol w:w="1819"/>
        <w:gridCol w:w="1440"/>
        <w:gridCol w:w="1166"/>
        <w:gridCol w:w="1305"/>
        <w:gridCol w:w="1365"/>
      </w:tblGrid>
      <w:tr>
        <w:tblPrEx>
          <w:tblCellMar>
            <w:top w:w="15" w:type="dxa"/>
            <w:left w:w="15" w:type="dxa"/>
            <w:bottom w:w="15" w:type="dxa"/>
            <w:right w:w="15" w:type="dxa"/>
          </w:tblCellMar>
        </w:tblPrEx>
        <w:trPr>
          <w:trHeight w:val="684" w:hRule="atLeast"/>
        </w:trPr>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名 称</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sz w:val="28"/>
                <w:szCs w:val="28"/>
              </w:rPr>
            </w:pPr>
            <w:r>
              <w:rPr>
                <w:rFonts w:hint="eastAsia" w:ascii="宋体" w:hAnsi="宋体" w:cs="宋体"/>
                <w:color w:val="000000"/>
                <w:sz w:val="28"/>
                <w:szCs w:val="28"/>
              </w:rPr>
              <w:t>规格</w:t>
            </w:r>
          </w:p>
        </w:tc>
        <w:tc>
          <w:tcPr>
            <w:tcW w:w="144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480" w:lineRule="exact"/>
              <w:jc w:val="center"/>
              <w:textAlignment w:val="center"/>
              <w:rPr>
                <w:rFonts w:hint="eastAsia" w:ascii="宋体" w:hAnsi="宋体" w:eastAsia="宋体" w:cs="宋体"/>
                <w:color w:val="000000"/>
                <w:sz w:val="28"/>
                <w:szCs w:val="28"/>
                <w:lang w:eastAsia="zh-CN"/>
              </w:rPr>
            </w:pPr>
            <w:r>
              <w:rPr>
                <w:rFonts w:hint="eastAsia" w:ascii="宋体" w:hAnsi="宋体" w:cs="宋体"/>
                <w:color w:val="000000"/>
                <w:kern w:val="0"/>
                <w:sz w:val="28"/>
                <w:szCs w:val="28"/>
                <w:lang w:eastAsia="zh-CN" w:bidi="ar"/>
              </w:rPr>
              <w:t>单位</w:t>
            </w:r>
          </w:p>
        </w:tc>
        <w:tc>
          <w:tcPr>
            <w:tcW w:w="1166" w:type="dxa"/>
            <w:tcBorders>
              <w:top w:val="single" w:color="000000" w:sz="4" w:space="0"/>
              <w:left w:val="single" w:color="auto"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数量</w:t>
            </w:r>
          </w:p>
        </w:tc>
        <w:tc>
          <w:tcPr>
            <w:tcW w:w="1305" w:type="dxa"/>
            <w:tcBorders>
              <w:top w:val="single" w:color="000000" w:sz="4" w:space="0"/>
              <w:left w:val="single" w:color="000000" w:sz="4" w:space="0"/>
              <w:bottom w:val="single" w:color="000000" w:sz="4" w:space="0"/>
              <w:right w:val="single" w:color="auto" w:sz="4" w:space="0"/>
            </w:tcBorders>
            <w:noWrap w:val="0"/>
            <w:vAlign w:val="center"/>
          </w:tcPr>
          <w:p>
            <w:pPr>
              <w:widowControl/>
              <w:spacing w:line="480" w:lineRule="exact"/>
              <w:jc w:val="center"/>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eastAsia="zh-CN" w:bidi="ar"/>
              </w:rPr>
              <w:t>含税单价</w:t>
            </w:r>
            <w:r>
              <w:rPr>
                <w:rFonts w:hint="eastAsia" w:ascii="宋体" w:hAnsi="宋体" w:cs="宋体"/>
                <w:color w:val="000000"/>
                <w:kern w:val="0"/>
                <w:sz w:val="28"/>
                <w:szCs w:val="28"/>
                <w:lang w:bidi="ar"/>
              </w:rPr>
              <w:t xml:space="preserve">   </w:t>
            </w:r>
          </w:p>
        </w:tc>
        <w:tc>
          <w:tcPr>
            <w:tcW w:w="1365" w:type="dxa"/>
            <w:tcBorders>
              <w:top w:val="single" w:color="000000" w:sz="4" w:space="0"/>
              <w:left w:val="single" w:color="auto"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付款方式</w:t>
            </w:r>
          </w:p>
        </w:tc>
      </w:tr>
      <w:tr>
        <w:tblPrEx>
          <w:tblCellMar>
            <w:top w:w="15" w:type="dxa"/>
            <w:left w:w="15" w:type="dxa"/>
            <w:bottom w:w="15" w:type="dxa"/>
            <w:right w:w="15" w:type="dxa"/>
          </w:tblCellMar>
        </w:tblPrEx>
        <w:trPr>
          <w:trHeight w:val="570" w:hRule="atLeast"/>
        </w:trPr>
        <w:tc>
          <w:tcPr>
            <w:tcW w:w="21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ascii="宋体" w:hAnsi="宋体" w:cs="宋体"/>
                <w:color w:val="000000"/>
                <w:sz w:val="28"/>
                <w:szCs w:val="28"/>
              </w:rPr>
            </w:pP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sz w:val="28"/>
                <w:szCs w:val="28"/>
              </w:rPr>
            </w:pPr>
          </w:p>
        </w:tc>
        <w:tc>
          <w:tcPr>
            <w:tcW w:w="144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480" w:lineRule="exact"/>
              <w:jc w:val="center"/>
              <w:textAlignment w:val="center"/>
              <w:rPr>
                <w:rFonts w:ascii="宋体" w:hAnsi="宋体" w:cs="宋体"/>
                <w:color w:val="000000"/>
                <w:sz w:val="28"/>
                <w:szCs w:val="28"/>
              </w:rPr>
            </w:pPr>
          </w:p>
        </w:tc>
        <w:tc>
          <w:tcPr>
            <w:tcW w:w="1166" w:type="dxa"/>
            <w:tcBorders>
              <w:top w:val="single" w:color="000000" w:sz="4" w:space="0"/>
              <w:left w:val="single" w:color="auto" w:sz="4" w:space="0"/>
              <w:bottom w:val="single" w:color="000000" w:sz="4" w:space="0"/>
              <w:right w:val="single" w:color="000000" w:sz="4" w:space="0"/>
            </w:tcBorders>
            <w:noWrap w:val="0"/>
            <w:vAlign w:val="center"/>
          </w:tcPr>
          <w:p>
            <w:pPr>
              <w:widowControl/>
              <w:spacing w:line="480" w:lineRule="exact"/>
              <w:jc w:val="center"/>
              <w:textAlignment w:val="center"/>
              <w:rPr>
                <w:rFonts w:ascii="宋体" w:hAnsi="宋体" w:cs="宋体"/>
                <w:color w:val="000000"/>
                <w:sz w:val="28"/>
                <w:szCs w:val="28"/>
              </w:rPr>
            </w:pPr>
          </w:p>
        </w:tc>
        <w:tc>
          <w:tcPr>
            <w:tcW w:w="1305" w:type="dxa"/>
            <w:tcBorders>
              <w:top w:val="single" w:color="000000" w:sz="4" w:space="0"/>
              <w:left w:val="single" w:color="000000" w:sz="4" w:space="0"/>
              <w:bottom w:val="single" w:color="000000" w:sz="4" w:space="0"/>
              <w:right w:val="single" w:color="auto" w:sz="4" w:space="0"/>
            </w:tcBorders>
            <w:noWrap w:val="0"/>
            <w:vAlign w:val="center"/>
          </w:tcPr>
          <w:p>
            <w:pPr>
              <w:widowControl/>
              <w:spacing w:line="480" w:lineRule="exact"/>
              <w:jc w:val="center"/>
              <w:textAlignment w:val="center"/>
              <w:rPr>
                <w:rFonts w:hint="eastAsia" w:ascii="宋体" w:hAnsi="宋体" w:cs="宋体"/>
                <w:color w:val="000000"/>
                <w:kern w:val="0"/>
                <w:sz w:val="28"/>
                <w:szCs w:val="28"/>
                <w:lang w:bidi="ar"/>
              </w:rPr>
            </w:pPr>
          </w:p>
        </w:tc>
        <w:tc>
          <w:tcPr>
            <w:tcW w:w="1365" w:type="dxa"/>
            <w:tcBorders>
              <w:top w:val="single" w:color="000000" w:sz="4" w:space="0"/>
              <w:left w:val="single" w:color="auto" w:sz="4" w:space="0"/>
              <w:bottom w:val="single" w:color="000000" w:sz="4" w:space="0"/>
              <w:right w:val="single" w:color="000000" w:sz="4" w:space="0"/>
            </w:tcBorders>
            <w:noWrap w:val="0"/>
            <w:vAlign w:val="center"/>
          </w:tcPr>
          <w:p>
            <w:pPr>
              <w:widowControl/>
              <w:spacing w:line="480" w:lineRule="exact"/>
              <w:jc w:val="center"/>
              <w:textAlignment w:val="center"/>
              <w:rPr>
                <w:rFonts w:hint="eastAsia" w:ascii="宋体" w:hAnsi="宋体" w:cs="宋体"/>
                <w:color w:val="000000"/>
                <w:kern w:val="0"/>
                <w:sz w:val="28"/>
                <w:szCs w:val="28"/>
                <w:lang w:bidi="ar"/>
              </w:rPr>
            </w:pPr>
          </w:p>
        </w:tc>
      </w:tr>
    </w:tbl>
    <w:p>
      <w:pPr>
        <w:rPr>
          <w:rFonts w:hint="eastAsia" w:ascii="楷体_GB2312" w:hAnsi="宋体" w:eastAsia="楷体_GB2312"/>
          <w:bCs/>
          <w:sz w:val="28"/>
          <w:szCs w:val="28"/>
        </w:rPr>
      </w:pPr>
      <w:r>
        <w:rPr>
          <w:rFonts w:hint="eastAsia" w:ascii="楷体_GB2312" w:hAnsi="宋体" w:eastAsia="楷体_GB2312"/>
          <w:bCs/>
          <w:sz w:val="28"/>
          <w:szCs w:val="28"/>
        </w:rPr>
        <w:t>报价人：（签字盖章）                                 年   月   日</w:t>
      </w:r>
    </w:p>
    <w:p>
      <w:pPr>
        <w:bidi w:val="0"/>
        <w:rPr>
          <w:rFonts w:hint="eastAsia"/>
        </w:rPr>
      </w:pPr>
    </w:p>
    <w:p>
      <w:pPr>
        <w:bidi w:val="0"/>
        <w:jc w:val="center"/>
        <w:rPr>
          <w:rFonts w:hint="eastAsia"/>
          <w:b/>
          <w:bCs/>
          <w:sz w:val="36"/>
          <w:szCs w:val="36"/>
        </w:rPr>
      </w:pPr>
      <w:r>
        <w:rPr>
          <w:rFonts w:hint="eastAsia"/>
          <w:b/>
          <w:bCs/>
          <w:sz w:val="36"/>
          <w:szCs w:val="36"/>
        </w:rPr>
        <w:t>水仙药业（建瓯）股份有限公司</w:t>
      </w:r>
    </w:p>
    <w:p>
      <w:pPr>
        <w:bidi w:val="0"/>
        <w:jc w:val="center"/>
        <w:rPr>
          <w:rFonts w:hint="eastAsia"/>
          <w:b/>
          <w:bCs/>
          <w:sz w:val="36"/>
          <w:szCs w:val="36"/>
          <w:lang w:eastAsia="zh-CN"/>
        </w:rPr>
      </w:pPr>
      <w:r>
        <w:rPr>
          <w:rFonts w:hint="eastAsia"/>
          <w:b/>
          <w:bCs/>
          <w:sz w:val="36"/>
          <w:szCs w:val="36"/>
        </w:rPr>
        <w:t>20</w:t>
      </w:r>
      <w:r>
        <w:rPr>
          <w:rFonts w:hint="eastAsia"/>
          <w:b/>
          <w:bCs/>
          <w:sz w:val="36"/>
          <w:szCs w:val="36"/>
          <w:lang w:val="en-US" w:eastAsia="zh-CN"/>
        </w:rPr>
        <w:t>20</w:t>
      </w:r>
      <w:r>
        <w:rPr>
          <w:rFonts w:hint="eastAsia"/>
          <w:b/>
          <w:bCs/>
          <w:sz w:val="36"/>
          <w:szCs w:val="36"/>
        </w:rPr>
        <w:t>年包装材料招标</w:t>
      </w:r>
      <w:r>
        <w:rPr>
          <w:rFonts w:hint="eastAsia"/>
          <w:b/>
          <w:bCs/>
          <w:sz w:val="36"/>
          <w:szCs w:val="36"/>
          <w:lang w:eastAsia="zh-CN"/>
        </w:rPr>
        <w:t>附件一</w:t>
      </w:r>
    </w:p>
    <w:p>
      <w:pPr>
        <w:bidi w:val="0"/>
        <w:rPr>
          <w:rFonts w:hint="eastAsia"/>
          <w:lang w:eastAsia="zh-CN"/>
        </w:rPr>
      </w:pPr>
    </w:p>
    <w:p>
      <w:pPr>
        <w:bidi w:val="0"/>
        <w:jc w:val="center"/>
        <w:rPr>
          <w:rFonts w:hint="eastAsia"/>
          <w:b/>
          <w:bCs/>
          <w:sz w:val="28"/>
          <w:szCs w:val="28"/>
          <w:lang w:eastAsia="zh-CN"/>
        </w:rPr>
      </w:pPr>
      <w:r>
        <w:rPr>
          <w:rFonts w:hint="eastAsia"/>
          <w:b/>
          <w:bCs/>
          <w:sz w:val="28"/>
          <w:szCs w:val="28"/>
          <w:lang w:eastAsia="zh-CN"/>
        </w:rPr>
        <w:t>一、纸</w:t>
      </w:r>
      <w:r>
        <w:rPr>
          <w:rFonts w:hint="eastAsia"/>
          <w:b/>
          <w:bCs/>
          <w:sz w:val="28"/>
          <w:szCs w:val="28"/>
          <w:lang w:val="en-US" w:eastAsia="zh-CN"/>
        </w:rPr>
        <w:t xml:space="preserve"> </w:t>
      </w:r>
      <w:r>
        <w:rPr>
          <w:rFonts w:hint="eastAsia"/>
          <w:b/>
          <w:bCs/>
          <w:sz w:val="28"/>
          <w:szCs w:val="28"/>
          <w:lang w:eastAsia="zh-CN"/>
        </w:rPr>
        <w:t>箱</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6"/>
        <w:gridCol w:w="1694"/>
        <w:gridCol w:w="2249"/>
        <w:gridCol w:w="396"/>
        <w:gridCol w:w="1296"/>
        <w:gridCol w:w="1144"/>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0" w:hRule="atLeast"/>
          <w:jc w:val="center"/>
        </w:trPr>
        <w:tc>
          <w:tcPr>
            <w:tcW w:w="686"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序号</w:t>
            </w:r>
          </w:p>
        </w:tc>
        <w:tc>
          <w:tcPr>
            <w:tcW w:w="1694"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kern w:val="0"/>
                <w:szCs w:val="21"/>
              </w:rPr>
              <w:t>标的物</w:t>
            </w:r>
          </w:p>
        </w:tc>
        <w:tc>
          <w:tcPr>
            <w:tcW w:w="2645" w:type="dxa"/>
            <w:gridSpan w:val="2"/>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lang w:eastAsia="zh-CN"/>
              </w:rPr>
            </w:pPr>
            <w:r>
              <w:rPr>
                <w:rFonts w:hint="eastAsia" w:ascii="宋体" w:hAnsi="宋体" w:cs="宋体"/>
                <w:kern w:val="0"/>
                <w:szCs w:val="21"/>
              </w:rPr>
              <w:t>规格参数</w:t>
            </w:r>
          </w:p>
        </w:tc>
        <w:tc>
          <w:tcPr>
            <w:tcW w:w="1296"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kern w:val="0"/>
                <w:szCs w:val="21"/>
              </w:rPr>
              <w:t>付款方式</w:t>
            </w:r>
          </w:p>
        </w:tc>
        <w:tc>
          <w:tcPr>
            <w:tcW w:w="1144"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kern w:val="0"/>
                <w:szCs w:val="21"/>
              </w:rPr>
              <w:t>数量</w:t>
            </w:r>
          </w:p>
        </w:tc>
        <w:tc>
          <w:tcPr>
            <w:tcW w:w="1453"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lang w:eastAsia="zh-CN"/>
              </w:rPr>
            </w:pPr>
            <w:r>
              <w:rPr>
                <w:rFonts w:hint="eastAsia" w:ascii="宋体" w:hAnsi="宋体" w:cs="宋体"/>
                <w:kern w:val="0"/>
                <w:szCs w:val="21"/>
                <w:lang w:eastAsia="zh-CN"/>
              </w:rPr>
              <w:t>首批交货</w:t>
            </w:r>
          </w:p>
          <w:p>
            <w:pPr>
              <w:widowControl/>
              <w:spacing w:line="360" w:lineRule="atLeast"/>
              <w:jc w:val="center"/>
              <w:rPr>
                <w:rFonts w:hint="eastAsia" w:ascii="宋体" w:hAnsi="宋体" w:cs="宋体"/>
                <w:kern w:val="0"/>
                <w:szCs w:val="21"/>
              </w:rPr>
            </w:pPr>
            <w:r>
              <w:rPr>
                <w:rFonts w:hint="eastAsia" w:ascii="宋体" w:hAnsi="宋体" w:cs="宋体"/>
                <w:kern w:val="0"/>
                <w:szCs w:val="21"/>
                <w:lang w:eastAsia="zh-CN"/>
              </w:rPr>
              <w:t>时</w:t>
            </w:r>
            <w:r>
              <w:rPr>
                <w:rFonts w:hint="eastAsia" w:ascii="宋体" w:hAnsi="宋体" w:cs="宋体"/>
                <w:kern w:val="0"/>
                <w:szCs w:val="21"/>
                <w:lang w:val="en-US" w:eastAsia="zh-CN"/>
              </w:rPr>
              <w:t xml:space="preserve"> </w:t>
            </w:r>
            <w:r>
              <w:rPr>
                <w:rFonts w:hint="eastAsia" w:ascii="宋体" w:hAnsi="宋体" w:cs="宋体"/>
                <w:kern w:val="0"/>
                <w:szCs w:val="21"/>
                <w:lang w:eastAsia="zh-CN"/>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6" w:hRule="atLeast"/>
          <w:jc w:val="center"/>
        </w:trPr>
        <w:tc>
          <w:tcPr>
            <w:tcW w:w="686" w:type="dxa"/>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bookmarkStart w:id="0" w:name="_Hlk534963922"/>
            <w:r>
              <w:rPr>
                <w:rFonts w:hint="eastAsia" w:ascii="宋体" w:hAnsi="宋体" w:eastAsia="宋体" w:cs="宋体"/>
                <w:i w:val="0"/>
                <w:color w:val="000000"/>
                <w:kern w:val="0"/>
                <w:sz w:val="21"/>
                <w:szCs w:val="21"/>
                <w:u w:val="none"/>
                <w:lang w:val="en-US" w:eastAsia="zh-CN" w:bidi="ar"/>
              </w:rPr>
              <w:t>1</w:t>
            </w:r>
          </w:p>
        </w:tc>
        <w:tc>
          <w:tcPr>
            <w:tcW w:w="1694" w:type="dxa"/>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kern w:val="0"/>
                <w:sz w:val="24"/>
                <w:lang w:val="en-US" w:eastAsia="zh-CN"/>
              </w:rPr>
            </w:pPr>
            <w:r>
              <w:rPr>
                <w:rFonts w:hint="eastAsia" w:ascii="宋体" w:hAnsi="宋体" w:eastAsia="宋体" w:cs="宋体"/>
                <w:i w:val="0"/>
                <w:color w:val="000000"/>
                <w:kern w:val="0"/>
                <w:sz w:val="21"/>
                <w:szCs w:val="21"/>
                <w:u w:val="none"/>
                <w:lang w:val="en-US" w:eastAsia="zh-CN" w:bidi="ar"/>
              </w:rPr>
              <w:t>满山白糖浆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10ml*12支纸箱</w:t>
            </w:r>
          </w:p>
        </w:tc>
        <w:tc>
          <w:tcPr>
            <w:tcW w:w="2645" w:type="dxa"/>
            <w:gridSpan w:val="2"/>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rPr>
            </w:pPr>
            <w:r>
              <w:rPr>
                <w:rFonts w:hint="eastAsia" w:ascii="宋体" w:hAnsi="宋体" w:cs="宋体"/>
                <w:kern w:val="0"/>
                <w:sz w:val="21"/>
                <w:szCs w:val="21"/>
              </w:rPr>
              <w:t>64.2</w:t>
            </w:r>
            <w:r>
              <w:rPr>
                <w:rFonts w:hint="eastAsia" w:ascii="宋体" w:hAnsi="宋体" w:cs="宋体"/>
                <w:kern w:val="0"/>
                <w:sz w:val="21"/>
                <w:szCs w:val="21"/>
                <w:lang w:val="en-US" w:eastAsia="zh-CN"/>
              </w:rPr>
              <w:t>cm</w:t>
            </w:r>
            <w:r>
              <w:rPr>
                <w:rFonts w:hint="eastAsia" w:ascii="宋体" w:hAnsi="宋体" w:cs="宋体"/>
                <w:kern w:val="0"/>
                <w:sz w:val="21"/>
                <w:szCs w:val="21"/>
              </w:rPr>
              <w:t>×53.5</w:t>
            </w:r>
            <w:r>
              <w:rPr>
                <w:rFonts w:hint="eastAsia" w:ascii="宋体" w:hAnsi="宋体" w:cs="宋体"/>
                <w:kern w:val="0"/>
                <w:sz w:val="21"/>
                <w:szCs w:val="21"/>
                <w:lang w:val="en-US" w:eastAsia="zh-CN"/>
              </w:rPr>
              <w:t>cm</w:t>
            </w:r>
            <w:r>
              <w:rPr>
                <w:rFonts w:hint="eastAsia" w:ascii="宋体" w:hAnsi="宋体" w:cs="宋体"/>
                <w:kern w:val="0"/>
                <w:sz w:val="21"/>
                <w:szCs w:val="21"/>
              </w:rPr>
              <w:t>×23cm</w:t>
            </w:r>
          </w:p>
          <w:p>
            <w:pPr>
              <w:widowControl/>
              <w:spacing w:line="360" w:lineRule="atLeast"/>
              <w:jc w:val="center"/>
              <w:rPr>
                <w:rFonts w:hint="eastAsia" w:ascii="宋体" w:hAnsi="宋体" w:eastAsia="宋体" w:cs="宋体"/>
                <w:kern w:val="0"/>
                <w:sz w:val="24"/>
                <w:lang w:eastAsia="zh-CN"/>
              </w:rPr>
            </w:pPr>
            <w:r>
              <w:rPr>
                <w:rFonts w:hint="eastAsia" w:ascii="宋体" w:hAnsi="宋体" w:cs="宋体"/>
                <w:kern w:val="0"/>
                <w:sz w:val="21"/>
                <w:szCs w:val="21"/>
                <w:lang w:eastAsia="zh-CN"/>
              </w:rPr>
              <w:t>（</w:t>
            </w:r>
            <w:r>
              <w:rPr>
                <w:rFonts w:hint="eastAsia" w:ascii="宋体" w:hAnsi="宋体" w:cs="宋体"/>
                <w:kern w:val="0"/>
                <w:sz w:val="21"/>
                <w:szCs w:val="21"/>
              </w:rPr>
              <w:t>190gAA高耐破牛卡+130g高瓦+50g高瓦+170g高瓦+190gAA高耐破牛卡</w:t>
            </w:r>
            <w:r>
              <w:rPr>
                <w:rFonts w:hint="eastAsia" w:ascii="宋体" w:hAnsi="宋体" w:cs="宋体"/>
                <w:kern w:val="0"/>
                <w:sz w:val="21"/>
                <w:szCs w:val="21"/>
                <w:lang w:eastAsia="zh-CN"/>
              </w:rPr>
              <w:t>）</w:t>
            </w:r>
          </w:p>
        </w:tc>
        <w:tc>
          <w:tcPr>
            <w:tcW w:w="1296" w:type="dxa"/>
            <w:noWrap w:val="0"/>
            <w:tcMar>
              <w:top w:w="0" w:type="dxa"/>
              <w:left w:w="108" w:type="dxa"/>
              <w:bottom w:w="0" w:type="dxa"/>
              <w:right w:w="108" w:type="dxa"/>
            </w:tcMar>
            <w:vAlign w:val="center"/>
          </w:tcPr>
          <w:p>
            <w:pPr>
              <w:widowControl/>
              <w:spacing w:line="360" w:lineRule="atLeast"/>
              <w:jc w:val="left"/>
              <w:rPr>
                <w:rFonts w:ascii="宋体" w:hAnsi="宋体" w:cs="宋体"/>
                <w:kern w:val="0"/>
                <w:sz w:val="24"/>
              </w:rPr>
            </w:pPr>
            <w:r>
              <w:rPr>
                <w:rFonts w:hint="eastAsia" w:ascii="宋体" w:hAnsi="宋体" w:cs="宋体"/>
                <w:kern w:val="0"/>
                <w:szCs w:val="21"/>
              </w:rPr>
              <w:t>银行电子承兑汇票， 银行存款</w:t>
            </w:r>
          </w:p>
        </w:tc>
        <w:tc>
          <w:tcPr>
            <w:tcW w:w="1144"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10000个</w:t>
            </w:r>
          </w:p>
        </w:tc>
        <w:tc>
          <w:tcPr>
            <w:tcW w:w="145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kern w:val="0"/>
                <w:sz w:val="24"/>
                <w:lang w:val="en-US" w:eastAsia="zh-CN"/>
              </w:rPr>
            </w:pPr>
            <w:r>
              <w:rPr>
                <w:rFonts w:hint="eastAsia" w:ascii="宋体" w:hAnsi="宋体" w:cs="宋体"/>
                <w:kern w:val="0"/>
                <w:sz w:val="24"/>
                <w:lang w:val="en-US" w:eastAsia="zh-CN"/>
              </w:rPr>
              <w:t>2020年3月1日前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6" w:hRule="atLeast"/>
          <w:jc w:val="center"/>
        </w:trPr>
        <w:tc>
          <w:tcPr>
            <w:tcW w:w="686" w:type="dxa"/>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694" w:type="dxa"/>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复方满山白糖浆</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240ml纸箱</w:t>
            </w:r>
          </w:p>
        </w:tc>
        <w:tc>
          <w:tcPr>
            <w:tcW w:w="2645" w:type="dxa"/>
            <w:gridSpan w:val="2"/>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rPr>
            </w:pPr>
            <w:r>
              <w:rPr>
                <w:rFonts w:hint="eastAsia" w:ascii="宋体" w:hAnsi="宋体" w:cs="宋体"/>
                <w:kern w:val="0"/>
                <w:sz w:val="21"/>
                <w:szCs w:val="21"/>
              </w:rPr>
              <w:t>59.5</w:t>
            </w:r>
            <w:r>
              <w:rPr>
                <w:rFonts w:hint="eastAsia" w:ascii="宋体" w:hAnsi="宋体" w:cs="宋体"/>
                <w:kern w:val="0"/>
                <w:sz w:val="21"/>
                <w:szCs w:val="21"/>
                <w:lang w:val="en-US" w:eastAsia="zh-CN"/>
              </w:rPr>
              <w:t>cm</w:t>
            </w:r>
            <w:r>
              <w:rPr>
                <w:rFonts w:hint="eastAsia" w:ascii="宋体" w:hAnsi="宋体" w:cs="宋体"/>
                <w:kern w:val="0"/>
                <w:sz w:val="21"/>
                <w:szCs w:val="21"/>
              </w:rPr>
              <w:t>×33</w:t>
            </w:r>
            <w:r>
              <w:rPr>
                <w:rFonts w:hint="eastAsia" w:ascii="宋体" w:hAnsi="宋体" w:cs="宋体"/>
                <w:kern w:val="0"/>
                <w:sz w:val="21"/>
                <w:szCs w:val="21"/>
                <w:lang w:val="en-US" w:eastAsia="zh-CN"/>
              </w:rPr>
              <w:t>cm</w:t>
            </w:r>
            <w:r>
              <w:rPr>
                <w:rFonts w:hint="eastAsia" w:ascii="宋体" w:hAnsi="宋体" w:cs="宋体"/>
                <w:kern w:val="0"/>
                <w:sz w:val="21"/>
                <w:szCs w:val="21"/>
              </w:rPr>
              <w:t>×17.8cm</w:t>
            </w:r>
          </w:p>
          <w:p>
            <w:pPr>
              <w:widowControl/>
              <w:spacing w:line="360" w:lineRule="atLeast"/>
              <w:jc w:val="center"/>
              <w:rPr>
                <w:rFonts w:hint="eastAsia" w:ascii="宋体" w:hAnsi="宋体" w:eastAsia="宋体" w:cs="宋体"/>
                <w:kern w:val="0"/>
                <w:sz w:val="24"/>
                <w:szCs w:val="24"/>
                <w:lang w:val="en-US" w:eastAsia="zh-CN" w:bidi="ar-SA"/>
              </w:rPr>
            </w:pPr>
            <w:r>
              <w:rPr>
                <w:rFonts w:hint="eastAsia" w:ascii="宋体" w:hAnsi="宋体" w:cs="宋体"/>
                <w:kern w:val="0"/>
                <w:sz w:val="21"/>
                <w:szCs w:val="21"/>
                <w:lang w:eastAsia="zh-CN"/>
              </w:rPr>
              <w:t>（</w:t>
            </w:r>
            <w:r>
              <w:rPr>
                <w:rFonts w:hint="eastAsia" w:ascii="宋体" w:hAnsi="宋体" w:cs="宋体"/>
                <w:kern w:val="0"/>
                <w:sz w:val="21"/>
                <w:szCs w:val="21"/>
              </w:rPr>
              <w:t>190gAA高耐破牛卡+130g高瓦+50g高瓦+170g高瓦+190gAA高耐破牛卡</w:t>
            </w:r>
            <w:r>
              <w:rPr>
                <w:rFonts w:hint="eastAsia" w:ascii="宋体" w:hAnsi="宋体" w:cs="宋体"/>
                <w:kern w:val="0"/>
                <w:sz w:val="21"/>
                <w:szCs w:val="21"/>
                <w:lang w:eastAsia="zh-CN"/>
              </w:rPr>
              <w:t>）</w:t>
            </w:r>
          </w:p>
        </w:tc>
        <w:tc>
          <w:tcPr>
            <w:tcW w:w="1296" w:type="dxa"/>
            <w:noWrap w:val="0"/>
            <w:tcMar>
              <w:top w:w="0" w:type="dxa"/>
              <w:left w:w="108" w:type="dxa"/>
              <w:bottom w:w="0" w:type="dxa"/>
              <w:right w:w="108" w:type="dxa"/>
            </w:tcMar>
            <w:vAlign w:val="center"/>
          </w:tcPr>
          <w:p>
            <w:pPr>
              <w:widowControl/>
              <w:spacing w:line="360" w:lineRule="atLeast"/>
              <w:jc w:val="left"/>
              <w:rPr>
                <w:rFonts w:hint="eastAsia" w:ascii="宋体" w:hAnsi="宋体" w:cs="宋体"/>
                <w:kern w:val="0"/>
                <w:sz w:val="24"/>
                <w:szCs w:val="24"/>
                <w:lang w:val="en-US" w:eastAsia="zh-CN" w:bidi="ar-SA"/>
              </w:rPr>
            </w:pPr>
            <w:r>
              <w:rPr>
                <w:rFonts w:hint="eastAsia" w:ascii="宋体" w:hAnsi="宋体" w:cs="宋体"/>
                <w:kern w:val="0"/>
                <w:szCs w:val="21"/>
              </w:rPr>
              <w:t>银行电子承兑汇票， 银行存款</w:t>
            </w:r>
          </w:p>
        </w:tc>
        <w:tc>
          <w:tcPr>
            <w:tcW w:w="1144"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2000个</w:t>
            </w:r>
          </w:p>
        </w:tc>
        <w:tc>
          <w:tcPr>
            <w:tcW w:w="145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kern w:val="0"/>
                <w:sz w:val="24"/>
                <w:lang w:val="en-US" w:eastAsia="zh-CN"/>
              </w:rPr>
            </w:pPr>
            <w:r>
              <w:rPr>
                <w:rFonts w:hint="eastAsia" w:ascii="宋体" w:hAnsi="宋体" w:cs="宋体"/>
                <w:kern w:val="0"/>
                <w:sz w:val="24"/>
                <w:lang w:val="en-US" w:eastAsia="zh-CN"/>
              </w:rPr>
              <w:t>2020年2月10日前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6" w:hRule="atLeast"/>
          <w:jc w:val="center"/>
        </w:trPr>
        <w:tc>
          <w:tcPr>
            <w:tcW w:w="686" w:type="dxa"/>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1694" w:type="dxa"/>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满山白糖浆</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120ml纸箱</w:t>
            </w:r>
          </w:p>
        </w:tc>
        <w:tc>
          <w:tcPr>
            <w:tcW w:w="2645" w:type="dxa"/>
            <w:gridSpan w:val="2"/>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eastAsia="zh-CN"/>
              </w:rPr>
              <w:t>46</w:t>
            </w:r>
            <w:r>
              <w:rPr>
                <w:rFonts w:hint="eastAsia" w:ascii="宋体" w:hAnsi="宋体" w:cs="宋体"/>
                <w:kern w:val="0"/>
                <w:sz w:val="21"/>
                <w:szCs w:val="21"/>
                <w:lang w:val="en-US" w:eastAsia="zh-CN"/>
              </w:rPr>
              <w:t>cm</w:t>
            </w:r>
            <w:r>
              <w:rPr>
                <w:rFonts w:hint="eastAsia" w:ascii="宋体" w:hAnsi="宋体" w:cs="宋体"/>
                <w:kern w:val="0"/>
                <w:sz w:val="21"/>
                <w:szCs w:val="21"/>
                <w:lang w:eastAsia="zh-CN"/>
              </w:rPr>
              <w:t>×30</w:t>
            </w:r>
            <w:r>
              <w:rPr>
                <w:rFonts w:hint="eastAsia" w:ascii="宋体" w:hAnsi="宋体" w:cs="宋体"/>
                <w:kern w:val="0"/>
                <w:sz w:val="21"/>
                <w:szCs w:val="21"/>
                <w:lang w:val="en-US" w:eastAsia="zh-CN"/>
              </w:rPr>
              <w:t>cm</w:t>
            </w:r>
            <w:r>
              <w:rPr>
                <w:rFonts w:hint="eastAsia" w:ascii="宋体" w:hAnsi="宋体" w:cs="宋体"/>
                <w:kern w:val="0"/>
                <w:sz w:val="21"/>
                <w:szCs w:val="21"/>
                <w:lang w:eastAsia="zh-CN"/>
              </w:rPr>
              <w:t>×16.5cm</w:t>
            </w:r>
          </w:p>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eastAsia="zh-CN"/>
              </w:rPr>
              <w:t>（</w:t>
            </w:r>
            <w:r>
              <w:rPr>
                <w:rFonts w:hint="eastAsia" w:ascii="宋体" w:hAnsi="宋体" w:cs="宋体"/>
                <w:kern w:val="0"/>
                <w:sz w:val="21"/>
                <w:szCs w:val="21"/>
              </w:rPr>
              <w:t>190gAA高耐破牛卡+130g高瓦+50g高瓦+170g高瓦+190gAA高耐破牛卡</w:t>
            </w:r>
            <w:r>
              <w:rPr>
                <w:rFonts w:hint="eastAsia" w:ascii="宋体" w:hAnsi="宋体" w:cs="宋体"/>
                <w:kern w:val="0"/>
                <w:sz w:val="21"/>
                <w:szCs w:val="21"/>
                <w:lang w:eastAsia="zh-CN"/>
              </w:rPr>
              <w:t>）</w:t>
            </w:r>
          </w:p>
        </w:tc>
        <w:tc>
          <w:tcPr>
            <w:tcW w:w="1296" w:type="dxa"/>
            <w:noWrap w:val="0"/>
            <w:tcMar>
              <w:top w:w="0" w:type="dxa"/>
              <w:left w:w="108" w:type="dxa"/>
              <w:bottom w:w="0" w:type="dxa"/>
              <w:right w:w="108" w:type="dxa"/>
            </w:tcMar>
            <w:vAlign w:val="center"/>
          </w:tcPr>
          <w:p>
            <w:pPr>
              <w:widowControl/>
              <w:spacing w:line="360" w:lineRule="atLeast"/>
              <w:jc w:val="left"/>
              <w:rPr>
                <w:rFonts w:hint="eastAsia" w:ascii="宋体" w:hAnsi="宋体" w:cs="宋体"/>
                <w:kern w:val="0"/>
                <w:szCs w:val="21"/>
              </w:rPr>
            </w:pPr>
            <w:r>
              <w:rPr>
                <w:rFonts w:hint="eastAsia" w:ascii="宋体" w:hAnsi="宋体" w:cs="宋体"/>
                <w:kern w:val="0"/>
                <w:szCs w:val="21"/>
              </w:rPr>
              <w:t>银行电子承兑汇票， 银行存款</w:t>
            </w:r>
          </w:p>
        </w:tc>
        <w:tc>
          <w:tcPr>
            <w:tcW w:w="1144"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2500个</w:t>
            </w:r>
          </w:p>
        </w:tc>
        <w:tc>
          <w:tcPr>
            <w:tcW w:w="1453"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2020年2月10日前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6" w:hRule="atLeast"/>
          <w:jc w:val="center"/>
        </w:trPr>
        <w:tc>
          <w:tcPr>
            <w:tcW w:w="686" w:type="dxa"/>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1694" w:type="dxa"/>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满山白颗粒</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10g*6袋纸箱</w:t>
            </w:r>
          </w:p>
        </w:tc>
        <w:tc>
          <w:tcPr>
            <w:tcW w:w="2645" w:type="dxa"/>
            <w:gridSpan w:val="2"/>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eastAsia="zh-CN"/>
              </w:rPr>
              <w:t>62.5</w:t>
            </w:r>
            <w:r>
              <w:rPr>
                <w:rFonts w:hint="eastAsia" w:ascii="宋体" w:hAnsi="宋体" w:cs="宋体"/>
                <w:kern w:val="0"/>
                <w:sz w:val="21"/>
                <w:szCs w:val="21"/>
                <w:lang w:val="en-US" w:eastAsia="zh-CN"/>
              </w:rPr>
              <w:t>cm</w:t>
            </w:r>
            <w:r>
              <w:rPr>
                <w:rFonts w:hint="eastAsia" w:ascii="宋体" w:hAnsi="宋体" w:cs="宋体"/>
                <w:kern w:val="0"/>
                <w:sz w:val="21"/>
                <w:szCs w:val="21"/>
                <w:lang w:eastAsia="zh-CN"/>
              </w:rPr>
              <w:t>×49</w:t>
            </w:r>
            <w:r>
              <w:rPr>
                <w:rFonts w:hint="eastAsia" w:ascii="宋体" w:hAnsi="宋体" w:cs="宋体"/>
                <w:kern w:val="0"/>
                <w:sz w:val="21"/>
                <w:szCs w:val="21"/>
                <w:lang w:val="en-US" w:eastAsia="zh-CN"/>
              </w:rPr>
              <w:t>cm</w:t>
            </w:r>
            <w:r>
              <w:rPr>
                <w:rFonts w:hint="eastAsia" w:ascii="宋体" w:hAnsi="宋体" w:cs="宋体"/>
                <w:kern w:val="0"/>
                <w:sz w:val="21"/>
                <w:szCs w:val="21"/>
                <w:lang w:eastAsia="zh-CN"/>
              </w:rPr>
              <w:t>×31cm</w:t>
            </w:r>
          </w:p>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eastAsia="zh-CN"/>
              </w:rPr>
              <w:t>（</w:t>
            </w:r>
            <w:r>
              <w:rPr>
                <w:rFonts w:hint="eastAsia" w:ascii="宋体" w:hAnsi="宋体" w:cs="宋体"/>
                <w:kern w:val="0"/>
                <w:sz w:val="21"/>
                <w:szCs w:val="21"/>
              </w:rPr>
              <w:t>190gAA高耐破牛卡+130g高瓦+50g高瓦+170g高瓦+190gAA高耐破牛卡</w:t>
            </w:r>
            <w:r>
              <w:rPr>
                <w:rFonts w:hint="eastAsia" w:ascii="宋体" w:hAnsi="宋体" w:cs="宋体"/>
                <w:kern w:val="0"/>
                <w:sz w:val="21"/>
                <w:szCs w:val="21"/>
                <w:lang w:eastAsia="zh-CN"/>
              </w:rPr>
              <w:t>）</w:t>
            </w:r>
          </w:p>
        </w:tc>
        <w:tc>
          <w:tcPr>
            <w:tcW w:w="1296" w:type="dxa"/>
            <w:noWrap w:val="0"/>
            <w:tcMar>
              <w:top w:w="0" w:type="dxa"/>
              <w:left w:w="108" w:type="dxa"/>
              <w:bottom w:w="0" w:type="dxa"/>
              <w:right w:w="108" w:type="dxa"/>
            </w:tcMar>
            <w:vAlign w:val="center"/>
          </w:tcPr>
          <w:p>
            <w:pPr>
              <w:widowControl/>
              <w:spacing w:line="360" w:lineRule="atLeast"/>
              <w:jc w:val="left"/>
              <w:rPr>
                <w:rFonts w:hint="eastAsia" w:ascii="宋体" w:hAnsi="宋体" w:cs="宋体"/>
                <w:kern w:val="0"/>
                <w:szCs w:val="21"/>
              </w:rPr>
            </w:pPr>
            <w:r>
              <w:rPr>
                <w:rFonts w:hint="eastAsia" w:ascii="宋体" w:hAnsi="宋体" w:cs="宋体"/>
                <w:kern w:val="0"/>
                <w:szCs w:val="21"/>
              </w:rPr>
              <w:t>银行电子承兑汇票， 银行存款</w:t>
            </w:r>
          </w:p>
        </w:tc>
        <w:tc>
          <w:tcPr>
            <w:tcW w:w="1144"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1200个</w:t>
            </w:r>
          </w:p>
        </w:tc>
        <w:tc>
          <w:tcPr>
            <w:tcW w:w="1453"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2020年3月1日前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6" w:hRule="atLeast"/>
          <w:jc w:val="center"/>
        </w:trPr>
        <w:tc>
          <w:tcPr>
            <w:tcW w:w="686" w:type="dxa"/>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1694" w:type="dxa"/>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软脉灵口服液</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（无糖型）</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10ml*10支纸箱</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p>
        </w:tc>
        <w:tc>
          <w:tcPr>
            <w:tcW w:w="2645" w:type="dxa"/>
            <w:gridSpan w:val="2"/>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eastAsia="zh-CN"/>
              </w:rPr>
              <w:t>44.5</w:t>
            </w:r>
            <w:r>
              <w:rPr>
                <w:rFonts w:hint="eastAsia" w:ascii="宋体" w:hAnsi="宋体" w:cs="宋体"/>
                <w:kern w:val="0"/>
                <w:sz w:val="21"/>
                <w:szCs w:val="21"/>
                <w:lang w:val="en-US" w:eastAsia="zh-CN"/>
              </w:rPr>
              <w:t>cm</w:t>
            </w:r>
            <w:r>
              <w:rPr>
                <w:rFonts w:hint="eastAsia" w:ascii="宋体" w:hAnsi="宋体" w:cs="宋体"/>
                <w:kern w:val="0"/>
                <w:sz w:val="21"/>
                <w:szCs w:val="21"/>
                <w:lang w:eastAsia="zh-CN"/>
              </w:rPr>
              <w:t>×43</w:t>
            </w:r>
            <w:r>
              <w:rPr>
                <w:rFonts w:hint="eastAsia" w:ascii="宋体" w:hAnsi="宋体" w:cs="宋体"/>
                <w:kern w:val="0"/>
                <w:sz w:val="21"/>
                <w:szCs w:val="21"/>
                <w:lang w:val="en-US" w:eastAsia="zh-CN"/>
              </w:rPr>
              <w:t>cm</w:t>
            </w:r>
            <w:r>
              <w:rPr>
                <w:rFonts w:hint="eastAsia" w:ascii="宋体" w:hAnsi="宋体" w:cs="宋体"/>
                <w:kern w:val="0"/>
                <w:sz w:val="21"/>
                <w:szCs w:val="21"/>
                <w:lang w:eastAsia="zh-CN"/>
              </w:rPr>
              <w:t>×21.5cm</w:t>
            </w:r>
          </w:p>
          <w:p>
            <w:pPr>
              <w:widowControl/>
              <w:spacing w:line="360" w:lineRule="atLeast"/>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eastAsia="zh-CN"/>
              </w:rPr>
              <w:t>190gAA高耐破牛卡+130g高瓦+50g高瓦+170g高瓦+190gAA高耐破牛卡</w:t>
            </w:r>
          </w:p>
        </w:tc>
        <w:tc>
          <w:tcPr>
            <w:tcW w:w="1296"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1144"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8000个</w:t>
            </w:r>
          </w:p>
        </w:tc>
        <w:tc>
          <w:tcPr>
            <w:tcW w:w="1453"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2020年2月10日前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6" w:hRule="atLeast"/>
          <w:jc w:val="center"/>
        </w:trPr>
        <w:tc>
          <w:tcPr>
            <w:tcW w:w="686" w:type="dxa"/>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1694" w:type="dxa"/>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软脉灵口服液</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（无糖型）</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10ml*18支纸箱</w:t>
            </w:r>
          </w:p>
        </w:tc>
        <w:tc>
          <w:tcPr>
            <w:tcW w:w="2645" w:type="dxa"/>
            <w:gridSpan w:val="2"/>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val="en-US" w:eastAsia="zh-CN"/>
              </w:rPr>
            </w:pPr>
            <w:r>
              <w:rPr>
                <w:rFonts w:hint="eastAsia" w:ascii="宋体" w:hAnsi="宋体" w:cs="宋体"/>
                <w:kern w:val="0"/>
                <w:sz w:val="21"/>
                <w:szCs w:val="21"/>
                <w:lang w:eastAsia="zh-CN"/>
              </w:rPr>
              <w:t>51</w:t>
            </w:r>
            <w:r>
              <w:rPr>
                <w:rFonts w:hint="eastAsia" w:ascii="宋体" w:hAnsi="宋体" w:cs="宋体"/>
                <w:kern w:val="0"/>
                <w:sz w:val="21"/>
                <w:szCs w:val="21"/>
                <w:lang w:val="en-US" w:eastAsia="zh-CN"/>
              </w:rPr>
              <w:t>cm</w:t>
            </w:r>
            <w:r>
              <w:rPr>
                <w:rFonts w:hint="eastAsia" w:ascii="宋体" w:hAnsi="宋体" w:cs="宋体"/>
                <w:kern w:val="0"/>
                <w:sz w:val="21"/>
                <w:szCs w:val="21"/>
                <w:lang w:eastAsia="zh-CN"/>
              </w:rPr>
              <w:t>×50.5</w:t>
            </w:r>
            <w:r>
              <w:rPr>
                <w:rFonts w:hint="eastAsia" w:ascii="宋体" w:hAnsi="宋体" w:cs="宋体"/>
                <w:kern w:val="0"/>
                <w:sz w:val="21"/>
                <w:szCs w:val="21"/>
                <w:lang w:val="en-US" w:eastAsia="zh-CN"/>
              </w:rPr>
              <w:t>cm</w:t>
            </w:r>
            <w:r>
              <w:rPr>
                <w:rFonts w:hint="eastAsia" w:ascii="宋体" w:hAnsi="宋体" w:cs="宋体"/>
                <w:kern w:val="0"/>
                <w:sz w:val="21"/>
                <w:szCs w:val="21"/>
                <w:lang w:eastAsia="zh-CN"/>
              </w:rPr>
              <w:t>×22.5</w:t>
            </w:r>
            <w:r>
              <w:rPr>
                <w:rFonts w:hint="eastAsia" w:ascii="宋体" w:hAnsi="宋体" w:cs="宋体"/>
                <w:kern w:val="0"/>
                <w:sz w:val="21"/>
                <w:szCs w:val="21"/>
                <w:lang w:val="en-US" w:eastAsia="zh-CN"/>
              </w:rPr>
              <w:t>cm</w:t>
            </w:r>
          </w:p>
          <w:p>
            <w:pPr>
              <w:widowControl/>
              <w:spacing w:line="360" w:lineRule="atLeast"/>
              <w:jc w:val="center"/>
              <w:rPr>
                <w:rFonts w:hint="eastAsia" w:ascii="宋体" w:hAnsi="宋体" w:cs="宋体"/>
                <w:kern w:val="0"/>
                <w:sz w:val="21"/>
                <w:szCs w:val="21"/>
                <w:lang w:val="en-US" w:eastAsia="zh-CN"/>
              </w:rPr>
            </w:pPr>
            <w:r>
              <w:rPr>
                <w:rFonts w:hint="eastAsia" w:ascii="宋体" w:hAnsi="宋体" w:cs="宋体"/>
                <w:kern w:val="0"/>
                <w:sz w:val="21"/>
                <w:szCs w:val="21"/>
                <w:lang w:eastAsia="zh-CN"/>
              </w:rPr>
              <w:t>（</w:t>
            </w:r>
            <w:r>
              <w:rPr>
                <w:rFonts w:hint="eastAsia" w:ascii="宋体" w:hAnsi="宋体" w:cs="宋体"/>
                <w:kern w:val="0"/>
                <w:sz w:val="21"/>
                <w:szCs w:val="21"/>
              </w:rPr>
              <w:t>190gAA高耐破牛卡+130g高瓦+50g高瓦+170g高瓦+190gAA高耐破牛卡</w:t>
            </w:r>
            <w:r>
              <w:rPr>
                <w:rFonts w:hint="eastAsia" w:ascii="宋体" w:hAnsi="宋体" w:cs="宋体"/>
                <w:kern w:val="0"/>
                <w:sz w:val="21"/>
                <w:szCs w:val="21"/>
                <w:lang w:eastAsia="zh-CN"/>
              </w:rPr>
              <w:t>）</w:t>
            </w:r>
          </w:p>
        </w:tc>
        <w:tc>
          <w:tcPr>
            <w:tcW w:w="1296"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1144"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700个</w:t>
            </w:r>
          </w:p>
        </w:tc>
        <w:tc>
          <w:tcPr>
            <w:tcW w:w="1453" w:type="dxa"/>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2020年3月1日前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6" w:hRule="atLeast"/>
          <w:jc w:val="center"/>
        </w:trPr>
        <w:tc>
          <w:tcPr>
            <w:tcW w:w="4629" w:type="dxa"/>
            <w:gridSpan w:val="3"/>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b/>
                <w:bCs/>
                <w:kern w:val="0"/>
                <w:sz w:val="28"/>
                <w:szCs w:val="28"/>
                <w:lang w:eastAsia="zh-CN"/>
              </w:rPr>
              <w:t>应预交保证金</w:t>
            </w:r>
          </w:p>
        </w:tc>
        <w:tc>
          <w:tcPr>
            <w:tcW w:w="4289" w:type="dxa"/>
            <w:gridSpan w:val="4"/>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b/>
                <w:bCs/>
                <w:kern w:val="0"/>
                <w:sz w:val="28"/>
                <w:szCs w:val="28"/>
                <w:lang w:val="en-US" w:eastAsia="zh-CN"/>
              </w:rPr>
              <w:t>2.50万元</w:t>
            </w:r>
          </w:p>
        </w:tc>
      </w:tr>
      <w:bookmarkEnd w:id="0"/>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ascii="宋体" w:hAnsi="宋体" w:cs="宋体"/>
          <w:b/>
          <w:bCs/>
          <w:kern w:val="0"/>
          <w:sz w:val="32"/>
          <w:szCs w:val="32"/>
          <w:lang w:val="en-US" w:eastAsia="zh-CN"/>
        </w:rPr>
      </w:pPr>
    </w:p>
    <w:p>
      <w:pPr>
        <w:bidi w:val="0"/>
        <w:jc w:val="center"/>
        <w:rPr>
          <w:rFonts w:hint="eastAsia"/>
        </w:rPr>
      </w:pPr>
      <w:r>
        <w:rPr>
          <w:rFonts w:hint="eastAsia" w:ascii="宋体" w:hAnsi="宋体" w:cs="宋体"/>
          <w:b/>
          <w:bCs/>
          <w:kern w:val="0"/>
          <w:sz w:val="32"/>
          <w:szCs w:val="32"/>
          <w:lang w:val="en-US" w:eastAsia="zh-CN"/>
        </w:rPr>
        <w:t>二、纸盒、标签、说明书</w:t>
      </w:r>
    </w:p>
    <w:tbl>
      <w:tblPr>
        <w:tblStyle w:val="10"/>
        <w:tblW w:w="0" w:type="auto"/>
        <w:jc w:val="center"/>
        <w:tblLayout w:type="fixed"/>
        <w:tblCellMar>
          <w:top w:w="0" w:type="dxa"/>
          <w:left w:w="0" w:type="dxa"/>
          <w:bottom w:w="0" w:type="dxa"/>
          <w:right w:w="0" w:type="dxa"/>
        </w:tblCellMar>
      </w:tblPr>
      <w:tblGrid>
        <w:gridCol w:w="496"/>
        <w:gridCol w:w="1986"/>
        <w:gridCol w:w="1616"/>
        <w:gridCol w:w="648"/>
        <w:gridCol w:w="1705"/>
        <w:gridCol w:w="1266"/>
        <w:gridCol w:w="1453"/>
      </w:tblGrid>
      <w:tr>
        <w:tblPrEx>
          <w:tblCellMar>
            <w:top w:w="0" w:type="dxa"/>
            <w:left w:w="0" w:type="dxa"/>
            <w:bottom w:w="0" w:type="dxa"/>
            <w:right w:w="0" w:type="dxa"/>
          </w:tblCellMar>
        </w:tblPrEx>
        <w:trPr>
          <w:trHeight w:val="968" w:hRule="atLeast"/>
          <w:jc w:val="center"/>
        </w:trPr>
        <w:tc>
          <w:tcPr>
            <w:tcW w:w="496" w:type="dxa"/>
            <w:tcBorders>
              <w:top w:val="single" w:color="auto" w:sz="4"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序号</w:t>
            </w:r>
          </w:p>
        </w:tc>
        <w:tc>
          <w:tcPr>
            <w:tcW w:w="1986" w:type="dxa"/>
            <w:tcBorders>
              <w:top w:val="single" w:color="auto" w:sz="4"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标的物</w:t>
            </w:r>
          </w:p>
        </w:tc>
        <w:tc>
          <w:tcPr>
            <w:tcW w:w="2264" w:type="dxa"/>
            <w:gridSpan w:val="2"/>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szCs w:val="22"/>
                <w:lang w:val="en-US" w:eastAsia="zh-CN" w:bidi="ar-SA"/>
              </w:rPr>
            </w:pPr>
            <w:r>
              <w:rPr>
                <w:rFonts w:hint="eastAsia" w:ascii="宋体" w:hAnsi="宋体" w:cs="宋体"/>
                <w:kern w:val="0"/>
                <w:szCs w:val="21"/>
              </w:rPr>
              <w:t>规格参数</w:t>
            </w:r>
          </w:p>
        </w:tc>
        <w:tc>
          <w:tcPr>
            <w:tcW w:w="1705"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付款方式</w:t>
            </w:r>
          </w:p>
        </w:tc>
        <w:tc>
          <w:tcPr>
            <w:tcW w:w="1266"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数量</w:t>
            </w:r>
          </w:p>
        </w:tc>
        <w:tc>
          <w:tcPr>
            <w:tcW w:w="1453"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lang w:eastAsia="zh-CN"/>
              </w:rPr>
            </w:pPr>
            <w:r>
              <w:rPr>
                <w:rFonts w:hint="eastAsia" w:ascii="宋体" w:hAnsi="宋体" w:cs="宋体"/>
                <w:kern w:val="0"/>
                <w:szCs w:val="21"/>
                <w:lang w:eastAsia="zh-CN"/>
              </w:rPr>
              <w:t>首批交货</w:t>
            </w:r>
          </w:p>
          <w:p>
            <w:pPr>
              <w:widowControl/>
              <w:spacing w:line="360" w:lineRule="atLeast"/>
              <w:jc w:val="center"/>
              <w:rPr>
                <w:rFonts w:hint="eastAsia" w:ascii="宋体" w:hAnsi="宋体" w:cs="宋体"/>
                <w:kern w:val="0"/>
                <w:sz w:val="21"/>
                <w:szCs w:val="21"/>
                <w:lang w:val="en-US" w:eastAsia="zh-CN" w:bidi="ar-SA"/>
              </w:rPr>
            </w:pPr>
            <w:r>
              <w:rPr>
                <w:rFonts w:hint="eastAsia" w:ascii="宋体" w:hAnsi="宋体" w:cs="宋体"/>
                <w:kern w:val="0"/>
                <w:szCs w:val="21"/>
                <w:lang w:eastAsia="zh-CN"/>
              </w:rPr>
              <w:t>时间</w:t>
            </w:r>
          </w:p>
        </w:tc>
      </w:tr>
      <w:tr>
        <w:tblPrEx>
          <w:tblCellMar>
            <w:top w:w="0" w:type="dxa"/>
            <w:left w:w="0" w:type="dxa"/>
            <w:bottom w:w="0" w:type="dxa"/>
            <w:right w:w="0" w:type="dxa"/>
          </w:tblCellMar>
        </w:tblPrEx>
        <w:trPr>
          <w:trHeight w:val="1124" w:hRule="atLeast"/>
          <w:jc w:val="center"/>
        </w:trPr>
        <w:tc>
          <w:tcPr>
            <w:tcW w:w="496" w:type="dxa"/>
            <w:tcBorders>
              <w:top w:val="single" w:color="auto" w:sz="4"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986" w:type="dxa"/>
            <w:tcBorders>
              <w:top w:val="single" w:color="auto" w:sz="4"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满山白糖浆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10ml*12支纸盒</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p>
        </w:tc>
        <w:tc>
          <w:tcPr>
            <w:tcW w:w="2264" w:type="dxa"/>
            <w:gridSpan w:val="2"/>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rPr>
            </w:pPr>
            <w:r>
              <w:rPr>
                <w:rFonts w:hint="eastAsia" w:ascii="宋体" w:hAnsi="宋体" w:cs="宋体"/>
                <w:kern w:val="0"/>
                <w:sz w:val="21"/>
                <w:szCs w:val="21"/>
              </w:rPr>
              <w:t>156</w:t>
            </w:r>
            <w:r>
              <w:rPr>
                <w:rFonts w:hint="eastAsia" w:ascii="宋体" w:hAnsi="宋体" w:cs="宋体"/>
                <w:kern w:val="0"/>
                <w:sz w:val="21"/>
                <w:szCs w:val="21"/>
                <w:lang w:val="en-US" w:eastAsia="zh-CN"/>
              </w:rPr>
              <w:t>mm</w:t>
            </w:r>
            <w:r>
              <w:rPr>
                <w:rFonts w:hint="eastAsia" w:ascii="宋体" w:hAnsi="宋体" w:cs="宋体"/>
                <w:kern w:val="0"/>
                <w:sz w:val="21"/>
                <w:szCs w:val="21"/>
              </w:rPr>
              <w:t>×98</w:t>
            </w:r>
            <w:r>
              <w:rPr>
                <w:rFonts w:hint="eastAsia" w:ascii="宋体" w:hAnsi="宋体" w:cs="宋体"/>
                <w:kern w:val="0"/>
                <w:sz w:val="21"/>
                <w:szCs w:val="21"/>
                <w:lang w:val="en-US" w:eastAsia="zh-CN"/>
              </w:rPr>
              <w:t>mm</w:t>
            </w:r>
            <w:r>
              <w:rPr>
                <w:rFonts w:hint="eastAsia" w:ascii="宋体" w:hAnsi="宋体" w:cs="宋体"/>
                <w:kern w:val="0"/>
                <w:sz w:val="21"/>
                <w:szCs w:val="21"/>
              </w:rPr>
              <w:t>×34mm</w:t>
            </w:r>
          </w:p>
          <w:p>
            <w:pPr>
              <w:widowControl/>
              <w:spacing w:line="360" w:lineRule="atLeast"/>
              <w:jc w:val="center"/>
              <w:rPr>
                <w:rFonts w:hint="default" w:ascii="宋体" w:hAnsi="宋体" w:eastAsia="宋体" w:cs="宋体"/>
                <w:kern w:val="0"/>
                <w:sz w:val="24"/>
                <w:lang w:val="en-US" w:eastAsia="zh-CN"/>
              </w:rPr>
            </w:pPr>
            <w:r>
              <w:rPr>
                <w:rFonts w:hint="eastAsia" w:ascii="宋体" w:hAnsi="宋体" w:cs="宋体"/>
                <w:kern w:val="0"/>
                <w:sz w:val="21"/>
                <w:szCs w:val="21"/>
                <w:lang w:val="en-US" w:eastAsia="zh-CN"/>
              </w:rPr>
              <w:t>350克白卡纸</w:t>
            </w:r>
          </w:p>
        </w:tc>
        <w:tc>
          <w:tcPr>
            <w:tcW w:w="1705"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kern w:val="0"/>
                <w:szCs w:val="21"/>
              </w:rPr>
              <w:t>银行电子承兑汇票， 银行存款</w:t>
            </w:r>
          </w:p>
        </w:tc>
        <w:tc>
          <w:tcPr>
            <w:tcW w:w="1266"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125万个</w:t>
            </w:r>
          </w:p>
        </w:tc>
        <w:tc>
          <w:tcPr>
            <w:tcW w:w="1453"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2020年3月1日前</w:t>
            </w:r>
          </w:p>
        </w:tc>
      </w:tr>
      <w:tr>
        <w:tblPrEx>
          <w:tblCellMar>
            <w:top w:w="0" w:type="dxa"/>
            <w:left w:w="0" w:type="dxa"/>
            <w:bottom w:w="0" w:type="dxa"/>
            <w:right w:w="0" w:type="dxa"/>
          </w:tblCellMar>
        </w:tblPrEx>
        <w:trPr>
          <w:trHeight w:val="833" w:hRule="atLeast"/>
          <w:jc w:val="center"/>
        </w:trPr>
        <w:tc>
          <w:tcPr>
            <w:tcW w:w="496"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986"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复方满山白糖浆</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240ml纸盒</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p>
        </w:tc>
        <w:tc>
          <w:tcPr>
            <w:tcW w:w="2264" w:type="dxa"/>
            <w:gridSpan w:val="2"/>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both"/>
              <w:rPr>
                <w:rFonts w:hint="eastAsia" w:ascii="宋体" w:hAnsi="宋体" w:cs="宋体"/>
                <w:kern w:val="0"/>
                <w:sz w:val="21"/>
                <w:szCs w:val="21"/>
              </w:rPr>
            </w:pPr>
            <w:r>
              <w:rPr>
                <w:rFonts w:hint="eastAsia" w:ascii="宋体" w:hAnsi="宋体" w:cs="宋体"/>
                <w:kern w:val="0"/>
                <w:sz w:val="21"/>
                <w:szCs w:val="21"/>
              </w:rPr>
              <w:t>63</w:t>
            </w:r>
            <w:r>
              <w:rPr>
                <w:rFonts w:hint="eastAsia" w:ascii="宋体" w:hAnsi="宋体" w:cs="宋体"/>
                <w:kern w:val="0"/>
                <w:sz w:val="21"/>
                <w:szCs w:val="21"/>
                <w:lang w:val="en-US" w:eastAsia="zh-CN"/>
              </w:rPr>
              <w:t>mm</w:t>
            </w:r>
            <w:r>
              <w:rPr>
                <w:rFonts w:hint="eastAsia" w:ascii="宋体" w:hAnsi="宋体" w:cs="宋体"/>
                <w:kern w:val="0"/>
                <w:sz w:val="21"/>
                <w:szCs w:val="21"/>
              </w:rPr>
              <w:t>×48</w:t>
            </w:r>
            <w:r>
              <w:rPr>
                <w:rFonts w:hint="eastAsia" w:ascii="宋体" w:hAnsi="宋体" w:cs="宋体"/>
                <w:kern w:val="0"/>
                <w:sz w:val="21"/>
                <w:szCs w:val="21"/>
                <w:lang w:val="en-US" w:eastAsia="zh-CN"/>
              </w:rPr>
              <w:t>mm</w:t>
            </w:r>
            <w:r>
              <w:rPr>
                <w:rFonts w:hint="eastAsia" w:ascii="宋体" w:hAnsi="宋体" w:cs="宋体"/>
                <w:kern w:val="0"/>
                <w:sz w:val="21"/>
                <w:szCs w:val="21"/>
              </w:rPr>
              <w:t>×155mm</w:t>
            </w:r>
          </w:p>
          <w:p>
            <w:pPr>
              <w:widowControl/>
              <w:spacing w:line="360" w:lineRule="atLeast"/>
              <w:ind w:firstLine="420" w:firstLineChars="200"/>
              <w:jc w:val="both"/>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350克白卡纸</w:t>
            </w:r>
          </w:p>
        </w:tc>
        <w:tc>
          <w:tcPr>
            <w:tcW w:w="1705"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4"/>
                <w:lang w:val="en-US" w:eastAsia="zh-CN" w:bidi="ar-SA"/>
              </w:rPr>
            </w:pPr>
            <w:r>
              <w:rPr>
                <w:rFonts w:hint="eastAsia" w:ascii="宋体" w:hAnsi="宋体" w:cs="宋体"/>
                <w:kern w:val="0"/>
                <w:szCs w:val="21"/>
              </w:rPr>
              <w:t>银行电子承兑汇票， 银行存款</w:t>
            </w:r>
          </w:p>
        </w:tc>
        <w:tc>
          <w:tcPr>
            <w:tcW w:w="1266"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13万个</w:t>
            </w:r>
          </w:p>
        </w:tc>
        <w:tc>
          <w:tcPr>
            <w:tcW w:w="1453"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2020年2月10日前</w:t>
            </w:r>
          </w:p>
        </w:tc>
      </w:tr>
      <w:tr>
        <w:tblPrEx>
          <w:tblCellMar>
            <w:top w:w="0" w:type="dxa"/>
            <w:left w:w="0" w:type="dxa"/>
            <w:bottom w:w="0" w:type="dxa"/>
            <w:right w:w="0" w:type="dxa"/>
          </w:tblCellMar>
        </w:tblPrEx>
        <w:trPr>
          <w:trHeight w:val="1075" w:hRule="atLeast"/>
          <w:jc w:val="center"/>
        </w:trPr>
        <w:tc>
          <w:tcPr>
            <w:tcW w:w="496"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FF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1986"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满山白糖浆</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10ml*18支纸盒</w:t>
            </w:r>
          </w:p>
          <w:p>
            <w:pPr>
              <w:widowControl/>
              <w:spacing w:line="360" w:lineRule="atLeast"/>
              <w:jc w:val="both"/>
              <w:rPr>
                <w:rFonts w:hint="eastAsia" w:ascii="宋体" w:hAnsi="宋体" w:eastAsia="宋体" w:cs="宋体"/>
                <w:i w:val="0"/>
                <w:color w:val="FF0000"/>
                <w:kern w:val="0"/>
                <w:sz w:val="21"/>
                <w:szCs w:val="21"/>
                <w:u w:val="none"/>
                <w:lang w:val="en-US" w:eastAsia="zh-CN" w:bidi="ar"/>
              </w:rPr>
            </w:pPr>
          </w:p>
        </w:tc>
        <w:tc>
          <w:tcPr>
            <w:tcW w:w="2264" w:type="dxa"/>
            <w:gridSpan w:val="2"/>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both"/>
              <w:rPr>
                <w:rFonts w:hint="eastAsia" w:ascii="宋体" w:hAnsi="宋体" w:cs="宋体"/>
                <w:kern w:val="0"/>
                <w:sz w:val="21"/>
                <w:szCs w:val="21"/>
              </w:rPr>
            </w:pPr>
            <w:r>
              <w:rPr>
                <w:rFonts w:hint="eastAsia" w:ascii="宋体" w:hAnsi="宋体" w:cs="宋体"/>
                <w:kern w:val="0"/>
                <w:sz w:val="21"/>
                <w:szCs w:val="21"/>
                <w:lang w:val="en-US" w:eastAsia="zh-CN"/>
              </w:rPr>
              <w:t>158mm</w:t>
            </w:r>
            <w:r>
              <w:rPr>
                <w:rFonts w:hint="eastAsia" w:ascii="宋体" w:hAnsi="宋体" w:cs="宋体"/>
                <w:kern w:val="0"/>
                <w:sz w:val="21"/>
                <w:szCs w:val="21"/>
              </w:rPr>
              <w:t>×</w:t>
            </w:r>
            <w:r>
              <w:rPr>
                <w:rFonts w:hint="eastAsia" w:ascii="宋体" w:hAnsi="宋体" w:cs="宋体"/>
                <w:kern w:val="0"/>
                <w:sz w:val="21"/>
                <w:szCs w:val="21"/>
                <w:lang w:val="en-US" w:eastAsia="zh-CN"/>
              </w:rPr>
              <w:t>50mm</w:t>
            </w:r>
            <w:r>
              <w:rPr>
                <w:rFonts w:hint="eastAsia" w:ascii="宋体" w:hAnsi="宋体" w:cs="宋体"/>
                <w:kern w:val="0"/>
                <w:sz w:val="21"/>
                <w:szCs w:val="21"/>
              </w:rPr>
              <w:t>×</w:t>
            </w:r>
            <w:r>
              <w:rPr>
                <w:rFonts w:hint="eastAsia" w:ascii="宋体" w:hAnsi="宋体" w:cs="宋体"/>
                <w:kern w:val="0"/>
                <w:sz w:val="21"/>
                <w:szCs w:val="21"/>
                <w:lang w:val="en-US" w:eastAsia="zh-CN"/>
              </w:rPr>
              <w:t>100</w:t>
            </w:r>
            <w:r>
              <w:rPr>
                <w:rFonts w:hint="eastAsia" w:ascii="宋体" w:hAnsi="宋体" w:cs="宋体"/>
                <w:kern w:val="0"/>
                <w:sz w:val="21"/>
                <w:szCs w:val="21"/>
              </w:rPr>
              <w:t>mm</w:t>
            </w:r>
          </w:p>
          <w:p>
            <w:pPr>
              <w:widowControl/>
              <w:spacing w:line="360" w:lineRule="atLeast"/>
              <w:jc w:val="center"/>
              <w:rPr>
                <w:rFonts w:hint="default" w:ascii="宋体" w:hAnsi="宋体" w:eastAsia="宋体" w:cs="宋体"/>
                <w:color w:val="FF0000"/>
                <w:kern w:val="0"/>
                <w:sz w:val="21"/>
                <w:szCs w:val="21"/>
                <w:lang w:val="en-US" w:eastAsia="zh-CN"/>
              </w:rPr>
            </w:pPr>
            <w:r>
              <w:rPr>
                <w:rFonts w:hint="eastAsia" w:ascii="宋体" w:hAnsi="宋体" w:eastAsia="宋体" w:cs="宋体"/>
                <w:color w:val="000000"/>
                <w:kern w:val="0"/>
                <w:sz w:val="21"/>
                <w:szCs w:val="21"/>
                <w:lang w:val="en-US" w:eastAsia="zh-CN"/>
              </w:rPr>
              <w:t>350克白卡纸</w:t>
            </w:r>
          </w:p>
        </w:tc>
        <w:tc>
          <w:tcPr>
            <w:tcW w:w="1705"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1266"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3.5万个</w:t>
            </w:r>
          </w:p>
        </w:tc>
        <w:tc>
          <w:tcPr>
            <w:tcW w:w="1453"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2020年2月10日前</w:t>
            </w:r>
          </w:p>
        </w:tc>
      </w:tr>
      <w:tr>
        <w:tblPrEx>
          <w:tblCellMar>
            <w:top w:w="0" w:type="dxa"/>
            <w:left w:w="0" w:type="dxa"/>
            <w:bottom w:w="0" w:type="dxa"/>
            <w:right w:w="0" w:type="dxa"/>
          </w:tblCellMar>
        </w:tblPrEx>
        <w:trPr>
          <w:trHeight w:val="1020" w:hRule="atLeast"/>
          <w:jc w:val="center"/>
        </w:trPr>
        <w:tc>
          <w:tcPr>
            <w:tcW w:w="496"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1986"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满山白糖浆</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120ml纸盒</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p>
        </w:tc>
        <w:tc>
          <w:tcPr>
            <w:tcW w:w="2264" w:type="dxa"/>
            <w:gridSpan w:val="2"/>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eastAsia="zh-CN"/>
              </w:rPr>
              <w:t>144</w:t>
            </w:r>
            <w:r>
              <w:rPr>
                <w:rFonts w:hint="eastAsia" w:ascii="宋体" w:hAnsi="宋体" w:cs="宋体"/>
                <w:kern w:val="0"/>
                <w:sz w:val="21"/>
                <w:szCs w:val="21"/>
                <w:lang w:val="en-US" w:eastAsia="zh-CN"/>
              </w:rPr>
              <w:t>mm</w:t>
            </w:r>
            <w:r>
              <w:rPr>
                <w:rFonts w:hint="eastAsia" w:ascii="宋体" w:hAnsi="宋体" w:cs="宋体"/>
                <w:kern w:val="0"/>
                <w:sz w:val="21"/>
                <w:szCs w:val="21"/>
                <w:lang w:eastAsia="zh-CN"/>
              </w:rPr>
              <w:t>×56</w:t>
            </w:r>
            <w:r>
              <w:rPr>
                <w:rFonts w:hint="eastAsia" w:ascii="宋体" w:hAnsi="宋体" w:cs="宋体"/>
                <w:kern w:val="0"/>
                <w:sz w:val="21"/>
                <w:szCs w:val="21"/>
                <w:lang w:val="en-US" w:eastAsia="zh-CN"/>
              </w:rPr>
              <w:t>mm</w:t>
            </w:r>
            <w:r>
              <w:rPr>
                <w:rFonts w:hint="eastAsia" w:ascii="宋体" w:hAnsi="宋体" w:cs="宋体"/>
                <w:kern w:val="0"/>
                <w:sz w:val="21"/>
                <w:szCs w:val="21"/>
                <w:lang w:eastAsia="zh-CN"/>
              </w:rPr>
              <w:t>×35mm</w:t>
            </w:r>
          </w:p>
          <w:p>
            <w:pPr>
              <w:widowControl/>
              <w:spacing w:line="360" w:lineRule="atLeast"/>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350克白卡纸</w:t>
            </w:r>
          </w:p>
        </w:tc>
        <w:tc>
          <w:tcPr>
            <w:tcW w:w="1705"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1266"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10万个</w:t>
            </w:r>
          </w:p>
        </w:tc>
        <w:tc>
          <w:tcPr>
            <w:tcW w:w="1453"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2020年2月10日前</w:t>
            </w:r>
          </w:p>
        </w:tc>
      </w:tr>
      <w:tr>
        <w:tblPrEx>
          <w:tblCellMar>
            <w:top w:w="0" w:type="dxa"/>
            <w:left w:w="0" w:type="dxa"/>
            <w:bottom w:w="0" w:type="dxa"/>
            <w:right w:w="0" w:type="dxa"/>
          </w:tblCellMar>
        </w:tblPrEx>
        <w:trPr>
          <w:trHeight w:val="924" w:hRule="atLeast"/>
          <w:jc w:val="center"/>
        </w:trPr>
        <w:tc>
          <w:tcPr>
            <w:tcW w:w="496"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1986"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满山白颗粒</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10g*6纸盒</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p>
        </w:tc>
        <w:tc>
          <w:tcPr>
            <w:tcW w:w="2264" w:type="dxa"/>
            <w:gridSpan w:val="2"/>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eastAsia="zh-CN"/>
              </w:rPr>
              <w:t>138</w:t>
            </w:r>
            <w:r>
              <w:rPr>
                <w:rFonts w:hint="eastAsia" w:ascii="宋体" w:hAnsi="宋体" w:cs="宋体"/>
                <w:kern w:val="0"/>
                <w:sz w:val="21"/>
                <w:szCs w:val="21"/>
                <w:lang w:val="en-US" w:eastAsia="zh-CN"/>
              </w:rPr>
              <w:t>mm</w:t>
            </w:r>
            <w:r>
              <w:rPr>
                <w:rFonts w:hint="eastAsia" w:ascii="宋体" w:hAnsi="宋体" w:cs="宋体"/>
                <w:kern w:val="0"/>
                <w:sz w:val="21"/>
                <w:szCs w:val="21"/>
                <w:lang w:eastAsia="zh-CN"/>
              </w:rPr>
              <w:t>×95</w:t>
            </w:r>
            <w:r>
              <w:rPr>
                <w:rFonts w:hint="eastAsia" w:ascii="宋体" w:hAnsi="宋体" w:cs="宋体"/>
                <w:kern w:val="0"/>
                <w:sz w:val="21"/>
                <w:szCs w:val="21"/>
                <w:lang w:val="en-US" w:eastAsia="zh-CN"/>
              </w:rPr>
              <w:t>mm</w:t>
            </w:r>
            <w:r>
              <w:rPr>
                <w:rFonts w:hint="eastAsia" w:ascii="宋体" w:hAnsi="宋体" w:cs="宋体"/>
                <w:kern w:val="0"/>
                <w:sz w:val="21"/>
                <w:szCs w:val="21"/>
                <w:lang w:eastAsia="zh-CN"/>
              </w:rPr>
              <w:t>×30mm</w:t>
            </w:r>
          </w:p>
          <w:p>
            <w:pPr>
              <w:widowControl/>
              <w:spacing w:line="360" w:lineRule="atLeast"/>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250克白卡纸</w:t>
            </w:r>
          </w:p>
        </w:tc>
        <w:tc>
          <w:tcPr>
            <w:tcW w:w="1705"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1266"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30万个</w:t>
            </w:r>
          </w:p>
        </w:tc>
        <w:tc>
          <w:tcPr>
            <w:tcW w:w="1453"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2020年3月1日前</w:t>
            </w:r>
          </w:p>
        </w:tc>
      </w:tr>
      <w:tr>
        <w:tblPrEx>
          <w:tblCellMar>
            <w:top w:w="0" w:type="dxa"/>
            <w:left w:w="0" w:type="dxa"/>
            <w:bottom w:w="0" w:type="dxa"/>
            <w:right w:w="0" w:type="dxa"/>
          </w:tblCellMar>
        </w:tblPrEx>
        <w:trPr>
          <w:trHeight w:val="1176" w:hRule="atLeast"/>
          <w:jc w:val="center"/>
        </w:trPr>
        <w:tc>
          <w:tcPr>
            <w:tcW w:w="496" w:type="dxa"/>
            <w:tcBorders>
              <w:top w:val="outset" w:color="ECE9D8" w:sz="6" w:space="0"/>
              <w:left w:val="single" w:color="000000" w:sz="8" w:space="0"/>
              <w:bottom w:val="single" w:color="auto" w:sz="4" w:space="0"/>
              <w:right w:val="single" w:color="000000" w:sz="8"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1986" w:type="dxa"/>
            <w:tcBorders>
              <w:top w:val="outset" w:color="ECE9D8" w:sz="6" w:space="0"/>
              <w:left w:val="single" w:color="000000" w:sz="8" w:space="0"/>
              <w:bottom w:val="single" w:color="auto" w:sz="4" w:space="0"/>
              <w:right w:val="single" w:color="000000" w:sz="8"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软脉灵口服液</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（无糖型）</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10ml*10支纸盒</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p>
        </w:tc>
        <w:tc>
          <w:tcPr>
            <w:tcW w:w="2264" w:type="dxa"/>
            <w:gridSpan w:val="2"/>
            <w:tcBorders>
              <w:top w:val="outset" w:color="ECE9D8" w:sz="6" w:space="0"/>
              <w:left w:val="outset" w:color="ECE9D8" w:sz="6" w:space="0"/>
              <w:bottom w:val="single" w:color="auto" w:sz="4"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eastAsia="zh-CN"/>
              </w:rPr>
              <w:t xml:space="preserve"> 136</w:t>
            </w:r>
            <w:r>
              <w:rPr>
                <w:rFonts w:hint="eastAsia" w:ascii="宋体" w:hAnsi="宋体" w:cs="宋体"/>
                <w:kern w:val="0"/>
                <w:sz w:val="21"/>
                <w:szCs w:val="21"/>
                <w:lang w:val="en-US" w:eastAsia="zh-CN"/>
              </w:rPr>
              <w:t>mm</w:t>
            </w:r>
            <w:r>
              <w:rPr>
                <w:rFonts w:hint="eastAsia" w:ascii="宋体" w:hAnsi="宋体" w:cs="宋体"/>
                <w:kern w:val="0"/>
                <w:sz w:val="21"/>
                <w:szCs w:val="21"/>
                <w:lang w:eastAsia="zh-CN"/>
              </w:rPr>
              <w:t>×90</w:t>
            </w:r>
            <w:r>
              <w:rPr>
                <w:rFonts w:hint="eastAsia" w:ascii="宋体" w:hAnsi="宋体" w:cs="宋体"/>
                <w:kern w:val="0"/>
                <w:sz w:val="21"/>
                <w:szCs w:val="21"/>
                <w:lang w:val="en-US" w:eastAsia="zh-CN"/>
              </w:rPr>
              <w:t>mm</w:t>
            </w:r>
            <w:r>
              <w:rPr>
                <w:rFonts w:hint="eastAsia" w:ascii="宋体" w:hAnsi="宋体" w:cs="宋体"/>
                <w:kern w:val="0"/>
                <w:sz w:val="21"/>
                <w:szCs w:val="21"/>
                <w:lang w:eastAsia="zh-CN"/>
              </w:rPr>
              <w:t>×30mm</w:t>
            </w:r>
          </w:p>
          <w:p>
            <w:pPr>
              <w:widowControl/>
              <w:spacing w:line="360" w:lineRule="atLeast"/>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350克白卡纸</w:t>
            </w:r>
          </w:p>
        </w:tc>
        <w:tc>
          <w:tcPr>
            <w:tcW w:w="1705" w:type="dxa"/>
            <w:tcBorders>
              <w:top w:val="outset" w:color="ECE9D8" w:sz="6" w:space="0"/>
              <w:left w:val="outset" w:color="ECE9D8" w:sz="6" w:space="0"/>
              <w:bottom w:val="single" w:color="auto" w:sz="4"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1266" w:type="dxa"/>
            <w:tcBorders>
              <w:top w:val="outset" w:color="ECE9D8" w:sz="6" w:space="0"/>
              <w:left w:val="outset" w:color="ECE9D8" w:sz="6" w:space="0"/>
              <w:bottom w:val="single" w:color="auto" w:sz="4"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18万个</w:t>
            </w:r>
          </w:p>
        </w:tc>
        <w:tc>
          <w:tcPr>
            <w:tcW w:w="1453" w:type="dxa"/>
            <w:tcBorders>
              <w:top w:val="outset" w:color="ECE9D8" w:sz="6" w:space="0"/>
              <w:left w:val="outset" w:color="ECE9D8" w:sz="6" w:space="0"/>
              <w:bottom w:val="single" w:color="auto" w:sz="4"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2020年2月10日前</w:t>
            </w:r>
          </w:p>
        </w:tc>
      </w:tr>
      <w:tr>
        <w:tblPrEx>
          <w:tblCellMar>
            <w:top w:w="0" w:type="dxa"/>
            <w:left w:w="0" w:type="dxa"/>
            <w:bottom w:w="0" w:type="dxa"/>
            <w:right w:w="0" w:type="dxa"/>
          </w:tblCellMar>
        </w:tblPrEx>
        <w:trPr>
          <w:trHeight w:val="1826" w:hRule="atLeast"/>
          <w:jc w:val="center"/>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19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软脉灵（无糖型）10ml*18支纸盒</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p>
        </w:tc>
        <w:tc>
          <w:tcPr>
            <w:tcW w:w="2264"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eastAsia="zh-CN"/>
              </w:rPr>
              <w:t>164</w:t>
            </w:r>
            <w:r>
              <w:rPr>
                <w:rFonts w:hint="eastAsia" w:ascii="宋体" w:hAnsi="宋体" w:cs="宋体"/>
                <w:kern w:val="0"/>
                <w:sz w:val="21"/>
                <w:szCs w:val="21"/>
                <w:lang w:val="en-US" w:eastAsia="zh-CN"/>
              </w:rPr>
              <w:t>mm</w:t>
            </w:r>
            <w:r>
              <w:rPr>
                <w:rFonts w:hint="eastAsia" w:ascii="宋体" w:hAnsi="宋体" w:cs="宋体"/>
                <w:kern w:val="0"/>
                <w:sz w:val="21"/>
                <w:szCs w:val="21"/>
                <w:lang w:eastAsia="zh-CN"/>
              </w:rPr>
              <w:t>×90</w:t>
            </w:r>
            <w:r>
              <w:rPr>
                <w:rFonts w:hint="eastAsia" w:ascii="宋体" w:hAnsi="宋体" w:cs="宋体"/>
                <w:kern w:val="0"/>
                <w:sz w:val="21"/>
                <w:szCs w:val="21"/>
                <w:lang w:val="en-US" w:eastAsia="zh-CN"/>
              </w:rPr>
              <w:t>mm</w:t>
            </w:r>
            <w:r>
              <w:rPr>
                <w:rFonts w:hint="eastAsia" w:ascii="宋体" w:hAnsi="宋体" w:cs="宋体"/>
                <w:kern w:val="0"/>
                <w:sz w:val="21"/>
                <w:szCs w:val="21"/>
                <w:lang w:eastAsia="zh-CN"/>
              </w:rPr>
              <w:t>×61mm</w:t>
            </w:r>
          </w:p>
          <w:p>
            <w:pPr>
              <w:widowControl/>
              <w:spacing w:line="360" w:lineRule="atLeast"/>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350克白卡纸</w:t>
            </w:r>
          </w:p>
          <w:p>
            <w:pPr>
              <w:widowControl/>
              <w:spacing w:line="360" w:lineRule="atLeast"/>
              <w:jc w:val="center"/>
              <w:rPr>
                <w:rFonts w:hint="eastAsia" w:ascii="宋体" w:hAnsi="宋体" w:cs="宋体"/>
                <w:kern w:val="0"/>
                <w:sz w:val="21"/>
                <w:szCs w:val="21"/>
                <w:lang w:val="en-US" w:eastAsia="zh-CN"/>
              </w:rPr>
            </w:pPr>
          </w:p>
        </w:tc>
        <w:tc>
          <w:tcPr>
            <w:tcW w:w="17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126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3.5万个</w:t>
            </w:r>
          </w:p>
        </w:tc>
        <w:tc>
          <w:tcPr>
            <w:tcW w:w="145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2020年2月10日前</w:t>
            </w:r>
          </w:p>
        </w:tc>
      </w:tr>
      <w:tr>
        <w:tblPrEx>
          <w:tblCellMar>
            <w:top w:w="0" w:type="dxa"/>
            <w:left w:w="0" w:type="dxa"/>
            <w:bottom w:w="0" w:type="dxa"/>
            <w:right w:w="0" w:type="dxa"/>
          </w:tblCellMar>
        </w:tblPrEx>
        <w:trPr>
          <w:trHeight w:val="1060" w:hRule="atLeast"/>
          <w:jc w:val="center"/>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p>
        </w:tc>
        <w:tc>
          <w:tcPr>
            <w:tcW w:w="19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满山白糖浆</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10ml*12支说明书</w:t>
            </w:r>
          </w:p>
        </w:tc>
        <w:tc>
          <w:tcPr>
            <w:tcW w:w="2264"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eastAsia="zh-CN"/>
              </w:rPr>
              <w:t>130mm×95mm</w:t>
            </w:r>
          </w:p>
          <w:p>
            <w:pPr>
              <w:widowControl/>
              <w:spacing w:line="360" w:lineRule="atLeast"/>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70克双胶纸</w:t>
            </w:r>
          </w:p>
        </w:tc>
        <w:tc>
          <w:tcPr>
            <w:tcW w:w="17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val="en-US" w:eastAsia="zh-CN" w:bidi="ar-SA"/>
              </w:rPr>
            </w:pPr>
            <w:r>
              <w:rPr>
                <w:rFonts w:hint="eastAsia" w:ascii="宋体" w:hAnsi="宋体" w:cs="宋体"/>
                <w:kern w:val="0"/>
                <w:szCs w:val="21"/>
              </w:rPr>
              <w:t>银行电子承兑汇票， 银行存款</w:t>
            </w:r>
          </w:p>
        </w:tc>
        <w:tc>
          <w:tcPr>
            <w:tcW w:w="126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125万张</w:t>
            </w:r>
          </w:p>
        </w:tc>
        <w:tc>
          <w:tcPr>
            <w:tcW w:w="145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2020年2月10日前</w:t>
            </w:r>
          </w:p>
        </w:tc>
      </w:tr>
      <w:tr>
        <w:tblPrEx>
          <w:tblCellMar>
            <w:top w:w="0" w:type="dxa"/>
            <w:left w:w="0" w:type="dxa"/>
            <w:bottom w:w="0" w:type="dxa"/>
            <w:right w:w="0" w:type="dxa"/>
          </w:tblCellMar>
        </w:tblPrEx>
        <w:trPr>
          <w:trHeight w:val="934" w:hRule="atLeast"/>
          <w:jc w:val="center"/>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19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复方满山白糖浆</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240ml说明书</w:t>
            </w:r>
          </w:p>
        </w:tc>
        <w:tc>
          <w:tcPr>
            <w:tcW w:w="2264"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kern w:val="0"/>
                <w:sz w:val="21"/>
                <w:szCs w:val="21"/>
                <w:lang w:val="en-US" w:eastAsia="zh-CN"/>
              </w:rPr>
            </w:pPr>
            <w:r>
              <w:rPr>
                <w:rFonts w:hint="eastAsia" w:ascii="宋体" w:hAnsi="宋体" w:cs="宋体"/>
                <w:kern w:val="0"/>
                <w:sz w:val="21"/>
                <w:szCs w:val="21"/>
                <w:lang w:eastAsia="zh-CN"/>
              </w:rPr>
              <w:t>130mm×95m</w:t>
            </w:r>
            <w:r>
              <w:rPr>
                <w:rFonts w:hint="eastAsia" w:ascii="宋体" w:hAnsi="宋体" w:cs="宋体"/>
                <w:kern w:val="0"/>
                <w:sz w:val="21"/>
                <w:szCs w:val="21"/>
                <w:lang w:val="en-US" w:eastAsia="zh-CN"/>
              </w:rPr>
              <w:t>m</w:t>
            </w:r>
          </w:p>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val="en-US" w:eastAsia="zh-CN"/>
              </w:rPr>
              <w:t>70克双胶纸</w:t>
            </w:r>
          </w:p>
        </w:tc>
        <w:tc>
          <w:tcPr>
            <w:tcW w:w="17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val="en-US" w:eastAsia="zh-CN" w:bidi="ar-SA"/>
              </w:rPr>
            </w:pPr>
            <w:r>
              <w:rPr>
                <w:rFonts w:hint="eastAsia" w:ascii="宋体" w:hAnsi="宋体" w:cs="宋体"/>
                <w:kern w:val="0"/>
                <w:szCs w:val="21"/>
              </w:rPr>
              <w:t>银行电子承兑汇票， 银行存款</w:t>
            </w:r>
          </w:p>
        </w:tc>
        <w:tc>
          <w:tcPr>
            <w:tcW w:w="126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13万张</w:t>
            </w:r>
          </w:p>
        </w:tc>
        <w:tc>
          <w:tcPr>
            <w:tcW w:w="145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2020年2月10日前</w:t>
            </w:r>
          </w:p>
        </w:tc>
      </w:tr>
      <w:tr>
        <w:tblPrEx>
          <w:tblCellMar>
            <w:top w:w="0" w:type="dxa"/>
            <w:left w:w="0" w:type="dxa"/>
            <w:bottom w:w="0" w:type="dxa"/>
            <w:right w:w="0" w:type="dxa"/>
          </w:tblCellMar>
        </w:tblPrEx>
        <w:trPr>
          <w:trHeight w:val="1002" w:hRule="atLeast"/>
          <w:jc w:val="center"/>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w:t>
            </w:r>
          </w:p>
        </w:tc>
        <w:tc>
          <w:tcPr>
            <w:tcW w:w="19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满山白糖浆</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120ml说明书</w:t>
            </w:r>
          </w:p>
        </w:tc>
        <w:tc>
          <w:tcPr>
            <w:tcW w:w="2264"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eastAsia="zh-CN"/>
              </w:rPr>
              <w:t>130mm×95mm</w:t>
            </w:r>
          </w:p>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val="en-US" w:eastAsia="zh-CN"/>
              </w:rPr>
              <w:t>70克双胶纸</w:t>
            </w:r>
          </w:p>
        </w:tc>
        <w:tc>
          <w:tcPr>
            <w:tcW w:w="17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val="en-US" w:eastAsia="zh-CN" w:bidi="ar-SA"/>
              </w:rPr>
            </w:pPr>
            <w:r>
              <w:rPr>
                <w:rFonts w:hint="eastAsia" w:ascii="宋体" w:hAnsi="宋体" w:cs="宋体"/>
                <w:kern w:val="0"/>
                <w:szCs w:val="21"/>
              </w:rPr>
              <w:t>银行电子承兑汇票， 银行存款</w:t>
            </w:r>
          </w:p>
        </w:tc>
        <w:tc>
          <w:tcPr>
            <w:tcW w:w="126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12万张</w:t>
            </w:r>
          </w:p>
        </w:tc>
        <w:tc>
          <w:tcPr>
            <w:tcW w:w="145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2020年2月10日前</w:t>
            </w:r>
          </w:p>
        </w:tc>
      </w:tr>
      <w:tr>
        <w:tblPrEx>
          <w:tblCellMar>
            <w:top w:w="0" w:type="dxa"/>
            <w:left w:w="0" w:type="dxa"/>
            <w:bottom w:w="0" w:type="dxa"/>
            <w:right w:w="0" w:type="dxa"/>
          </w:tblCellMar>
        </w:tblPrEx>
        <w:trPr>
          <w:trHeight w:val="1147" w:hRule="atLeast"/>
          <w:jc w:val="center"/>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19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满山白颗粒</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10g*6袋说明书</w:t>
            </w:r>
          </w:p>
        </w:tc>
        <w:tc>
          <w:tcPr>
            <w:tcW w:w="2264"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eastAsia="zh-CN"/>
              </w:rPr>
              <w:t>13cm×9.5cm</w:t>
            </w:r>
          </w:p>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val="en-US" w:eastAsia="zh-CN"/>
              </w:rPr>
              <w:t>70克双胶纸</w:t>
            </w:r>
          </w:p>
        </w:tc>
        <w:tc>
          <w:tcPr>
            <w:tcW w:w="17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val="en-US" w:eastAsia="zh-CN" w:bidi="ar-SA"/>
              </w:rPr>
            </w:pPr>
            <w:r>
              <w:rPr>
                <w:rFonts w:hint="eastAsia" w:ascii="宋体" w:hAnsi="宋体" w:cs="宋体"/>
                <w:kern w:val="0"/>
                <w:szCs w:val="21"/>
              </w:rPr>
              <w:t>银行电子承兑汇票， 银行存款</w:t>
            </w:r>
          </w:p>
        </w:tc>
        <w:tc>
          <w:tcPr>
            <w:tcW w:w="126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30万张</w:t>
            </w:r>
          </w:p>
        </w:tc>
        <w:tc>
          <w:tcPr>
            <w:tcW w:w="145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2020年3月1日前</w:t>
            </w:r>
          </w:p>
        </w:tc>
      </w:tr>
      <w:tr>
        <w:tblPrEx>
          <w:tblCellMar>
            <w:top w:w="0" w:type="dxa"/>
            <w:left w:w="0" w:type="dxa"/>
            <w:bottom w:w="0" w:type="dxa"/>
            <w:right w:w="0" w:type="dxa"/>
          </w:tblCellMar>
        </w:tblPrEx>
        <w:trPr>
          <w:trHeight w:val="1257" w:hRule="atLeast"/>
          <w:jc w:val="center"/>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w:t>
            </w:r>
          </w:p>
        </w:tc>
        <w:tc>
          <w:tcPr>
            <w:tcW w:w="19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软脉灵（无糖型）</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10ml*10支说明书</w:t>
            </w:r>
          </w:p>
        </w:tc>
        <w:tc>
          <w:tcPr>
            <w:tcW w:w="2264"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eastAsia="zh-CN"/>
              </w:rPr>
              <w:t>110</w:t>
            </w:r>
            <w:r>
              <w:rPr>
                <w:rFonts w:hint="eastAsia" w:ascii="宋体" w:hAnsi="宋体" w:cs="宋体"/>
                <w:kern w:val="0"/>
                <w:sz w:val="21"/>
                <w:szCs w:val="21"/>
                <w:lang w:val="en-US" w:eastAsia="zh-CN"/>
              </w:rPr>
              <w:t>mm</w:t>
            </w:r>
            <w:r>
              <w:rPr>
                <w:rFonts w:hint="eastAsia" w:ascii="宋体" w:hAnsi="宋体" w:cs="宋体"/>
                <w:kern w:val="0"/>
                <w:sz w:val="21"/>
                <w:szCs w:val="21"/>
                <w:lang w:eastAsia="zh-CN"/>
              </w:rPr>
              <w:t>×163mm</w:t>
            </w:r>
          </w:p>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val="en-US" w:eastAsia="zh-CN"/>
              </w:rPr>
              <w:t>70克双胶纸</w:t>
            </w:r>
          </w:p>
        </w:tc>
        <w:tc>
          <w:tcPr>
            <w:tcW w:w="17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val="en-US" w:eastAsia="zh-CN" w:bidi="ar-SA"/>
              </w:rPr>
            </w:pPr>
            <w:r>
              <w:rPr>
                <w:rFonts w:hint="eastAsia" w:ascii="宋体" w:hAnsi="宋体" w:cs="宋体"/>
                <w:kern w:val="0"/>
                <w:szCs w:val="21"/>
              </w:rPr>
              <w:t>银行电子承兑汇票， 银行存款</w:t>
            </w:r>
          </w:p>
        </w:tc>
        <w:tc>
          <w:tcPr>
            <w:tcW w:w="126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20万张</w:t>
            </w:r>
          </w:p>
        </w:tc>
        <w:tc>
          <w:tcPr>
            <w:tcW w:w="145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2020年2月10日前</w:t>
            </w:r>
          </w:p>
        </w:tc>
      </w:tr>
      <w:tr>
        <w:tblPrEx>
          <w:tblCellMar>
            <w:top w:w="0" w:type="dxa"/>
            <w:left w:w="0" w:type="dxa"/>
            <w:bottom w:w="0" w:type="dxa"/>
            <w:right w:w="0" w:type="dxa"/>
          </w:tblCellMar>
        </w:tblPrEx>
        <w:trPr>
          <w:trHeight w:val="1381" w:hRule="atLeast"/>
          <w:jc w:val="center"/>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w:t>
            </w:r>
          </w:p>
        </w:tc>
        <w:tc>
          <w:tcPr>
            <w:tcW w:w="19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软脉灵（无糖型）10ml*18支说明书</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p>
        </w:tc>
        <w:tc>
          <w:tcPr>
            <w:tcW w:w="2264"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eastAsia="zh-CN"/>
              </w:rPr>
              <w:t>11</w:t>
            </w:r>
            <w:r>
              <w:rPr>
                <w:rFonts w:hint="eastAsia" w:ascii="宋体" w:hAnsi="宋体" w:cs="宋体"/>
                <w:kern w:val="0"/>
                <w:sz w:val="21"/>
                <w:szCs w:val="21"/>
                <w:lang w:val="en-US" w:eastAsia="zh-CN"/>
              </w:rPr>
              <w:t>cm</w:t>
            </w:r>
            <w:r>
              <w:rPr>
                <w:rFonts w:hint="eastAsia" w:ascii="宋体" w:hAnsi="宋体" w:cs="宋体"/>
                <w:kern w:val="0"/>
                <w:sz w:val="21"/>
                <w:szCs w:val="21"/>
                <w:lang w:eastAsia="zh-CN"/>
              </w:rPr>
              <w:t>×16.3cm</w:t>
            </w:r>
          </w:p>
          <w:p>
            <w:pPr>
              <w:widowControl/>
              <w:spacing w:line="360" w:lineRule="atLeast"/>
              <w:jc w:val="center"/>
              <w:rPr>
                <w:rFonts w:hint="eastAsia" w:ascii="宋体" w:hAnsi="宋体" w:cs="宋体"/>
                <w:kern w:val="0"/>
                <w:sz w:val="21"/>
                <w:szCs w:val="21"/>
                <w:lang w:eastAsia="zh-CN"/>
              </w:rPr>
            </w:pPr>
            <w:r>
              <w:rPr>
                <w:rFonts w:hint="eastAsia" w:ascii="宋体" w:hAnsi="宋体" w:cs="宋体"/>
                <w:kern w:val="0"/>
                <w:sz w:val="21"/>
                <w:szCs w:val="21"/>
                <w:lang w:val="en-US" w:eastAsia="zh-CN"/>
              </w:rPr>
              <w:t>70克双胶纸</w:t>
            </w:r>
          </w:p>
        </w:tc>
        <w:tc>
          <w:tcPr>
            <w:tcW w:w="17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4"/>
                <w:lang w:val="en-US" w:eastAsia="zh-CN" w:bidi="ar-SA"/>
              </w:rPr>
            </w:pPr>
            <w:r>
              <w:rPr>
                <w:rFonts w:hint="eastAsia" w:ascii="宋体" w:hAnsi="宋体" w:cs="宋体"/>
                <w:kern w:val="0"/>
                <w:szCs w:val="21"/>
              </w:rPr>
              <w:t>银行电子承兑汇票， 银行存款</w:t>
            </w:r>
          </w:p>
        </w:tc>
        <w:tc>
          <w:tcPr>
            <w:tcW w:w="126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4万张</w:t>
            </w:r>
          </w:p>
        </w:tc>
        <w:tc>
          <w:tcPr>
            <w:tcW w:w="145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2020年2月10日前</w:t>
            </w:r>
          </w:p>
        </w:tc>
      </w:tr>
      <w:tr>
        <w:tblPrEx>
          <w:tblCellMar>
            <w:top w:w="0" w:type="dxa"/>
            <w:left w:w="0" w:type="dxa"/>
            <w:bottom w:w="0" w:type="dxa"/>
            <w:right w:w="0" w:type="dxa"/>
          </w:tblCellMar>
        </w:tblPrEx>
        <w:trPr>
          <w:trHeight w:val="1162" w:hRule="atLeast"/>
          <w:jc w:val="center"/>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w:t>
            </w:r>
          </w:p>
        </w:tc>
        <w:tc>
          <w:tcPr>
            <w:tcW w:w="19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复方满山白糖浆</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240ml标签</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   </w:t>
            </w:r>
          </w:p>
        </w:tc>
        <w:tc>
          <w:tcPr>
            <w:tcW w:w="2264"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39mm×85mm</w:t>
            </w:r>
          </w:p>
          <w:p>
            <w:pPr>
              <w:widowControl/>
              <w:spacing w:line="360" w:lineRule="atLeast"/>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70克铜版纸复进口格拉辛纸，热熔胶</w:t>
            </w:r>
          </w:p>
        </w:tc>
        <w:tc>
          <w:tcPr>
            <w:tcW w:w="17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val="en-US" w:eastAsia="zh-CN" w:bidi="ar-SA"/>
              </w:rPr>
            </w:pPr>
            <w:r>
              <w:rPr>
                <w:rFonts w:hint="eastAsia" w:ascii="宋体" w:hAnsi="宋体" w:cs="宋体"/>
                <w:kern w:val="0"/>
                <w:szCs w:val="21"/>
              </w:rPr>
              <w:t>银行电子承兑汇票， 银行存款</w:t>
            </w:r>
          </w:p>
        </w:tc>
        <w:tc>
          <w:tcPr>
            <w:tcW w:w="126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11万张</w:t>
            </w:r>
          </w:p>
        </w:tc>
        <w:tc>
          <w:tcPr>
            <w:tcW w:w="145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2020年2月10日前</w:t>
            </w:r>
          </w:p>
        </w:tc>
      </w:tr>
      <w:tr>
        <w:tblPrEx>
          <w:tblCellMar>
            <w:top w:w="0" w:type="dxa"/>
            <w:left w:w="0" w:type="dxa"/>
            <w:bottom w:w="0" w:type="dxa"/>
            <w:right w:w="0" w:type="dxa"/>
          </w:tblCellMar>
        </w:tblPrEx>
        <w:trPr>
          <w:trHeight w:val="1393" w:hRule="atLeast"/>
          <w:jc w:val="center"/>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19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满山白糖浆</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120ml标签</w:t>
            </w:r>
          </w:p>
        </w:tc>
        <w:tc>
          <w:tcPr>
            <w:tcW w:w="2264"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39mm×78mm</w:t>
            </w:r>
          </w:p>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70克铜版纸复进口格拉辛纸，热熔胶</w:t>
            </w:r>
          </w:p>
        </w:tc>
        <w:tc>
          <w:tcPr>
            <w:tcW w:w="17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val="en-US" w:eastAsia="zh-CN" w:bidi="ar-SA"/>
              </w:rPr>
            </w:pPr>
            <w:r>
              <w:rPr>
                <w:rFonts w:hint="eastAsia" w:ascii="宋体" w:hAnsi="宋体" w:cs="宋体"/>
                <w:kern w:val="0"/>
                <w:szCs w:val="21"/>
              </w:rPr>
              <w:t>银行电子承兑汇票， 银行存款</w:t>
            </w:r>
          </w:p>
        </w:tc>
        <w:tc>
          <w:tcPr>
            <w:tcW w:w="126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8万张</w:t>
            </w:r>
          </w:p>
        </w:tc>
        <w:tc>
          <w:tcPr>
            <w:tcW w:w="145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2020年2月10日前</w:t>
            </w:r>
          </w:p>
        </w:tc>
      </w:tr>
      <w:tr>
        <w:tblPrEx>
          <w:tblCellMar>
            <w:top w:w="0" w:type="dxa"/>
            <w:left w:w="0" w:type="dxa"/>
            <w:bottom w:w="0" w:type="dxa"/>
            <w:right w:w="0" w:type="dxa"/>
          </w:tblCellMar>
        </w:tblPrEx>
        <w:trPr>
          <w:trHeight w:val="1021" w:hRule="atLeast"/>
          <w:jc w:val="center"/>
        </w:trPr>
        <w:tc>
          <w:tcPr>
            <w:tcW w:w="4098"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b/>
                <w:bCs/>
                <w:kern w:val="0"/>
                <w:sz w:val="28"/>
                <w:szCs w:val="28"/>
                <w:lang w:eastAsia="zh-CN"/>
              </w:rPr>
              <w:t>应预交保证金</w:t>
            </w:r>
          </w:p>
        </w:tc>
        <w:tc>
          <w:tcPr>
            <w:tcW w:w="5072" w:type="dxa"/>
            <w:gridSpan w:val="4"/>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b/>
                <w:bCs/>
                <w:kern w:val="0"/>
                <w:sz w:val="28"/>
                <w:szCs w:val="28"/>
                <w:lang w:val="en-US" w:eastAsia="zh-CN"/>
              </w:rPr>
              <w:t>6.00万元</w:t>
            </w:r>
          </w:p>
        </w:tc>
      </w:tr>
    </w:tbl>
    <w:p>
      <w:pPr>
        <w:bidi w:val="0"/>
        <w:rPr>
          <w:rFonts w:hint="eastAsia"/>
          <w:lang w:eastAsia="zh-CN"/>
        </w:rPr>
      </w:pPr>
    </w:p>
    <w:p>
      <w:pPr>
        <w:bidi w:val="0"/>
        <w:rPr>
          <w:rFonts w:hint="eastAsia"/>
          <w:lang w:eastAsia="zh-CN"/>
        </w:rPr>
      </w:pPr>
    </w:p>
    <w:p>
      <w:pPr>
        <w:bidi w:val="0"/>
        <w:jc w:val="center"/>
        <w:rPr>
          <w:rFonts w:hint="eastAsia"/>
          <w:lang w:eastAsia="zh-CN"/>
        </w:rPr>
      </w:pPr>
      <w:r>
        <w:rPr>
          <w:rFonts w:hint="eastAsia" w:ascii="宋体" w:hAnsi="宋体" w:cs="宋体"/>
          <w:b/>
          <w:bCs/>
          <w:kern w:val="0"/>
          <w:sz w:val="32"/>
          <w:szCs w:val="32"/>
          <w:lang w:val="en-US" w:eastAsia="zh-CN"/>
        </w:rPr>
        <w:t>三、塑托</w:t>
      </w:r>
    </w:p>
    <w:tbl>
      <w:tblPr>
        <w:tblStyle w:val="10"/>
        <w:tblW w:w="0" w:type="auto"/>
        <w:jc w:val="center"/>
        <w:tblLayout w:type="fixed"/>
        <w:tblCellMar>
          <w:top w:w="0" w:type="dxa"/>
          <w:left w:w="0" w:type="dxa"/>
          <w:bottom w:w="0" w:type="dxa"/>
          <w:right w:w="0" w:type="dxa"/>
        </w:tblCellMar>
      </w:tblPr>
      <w:tblGrid>
        <w:gridCol w:w="496"/>
        <w:gridCol w:w="1720"/>
        <w:gridCol w:w="1807"/>
        <w:gridCol w:w="1780"/>
        <w:gridCol w:w="1266"/>
        <w:gridCol w:w="1453"/>
      </w:tblGrid>
      <w:tr>
        <w:tblPrEx>
          <w:tblCellMar>
            <w:top w:w="0" w:type="dxa"/>
            <w:left w:w="0" w:type="dxa"/>
            <w:bottom w:w="0" w:type="dxa"/>
            <w:right w:w="0" w:type="dxa"/>
          </w:tblCellMar>
        </w:tblPrEx>
        <w:trPr>
          <w:trHeight w:val="1826" w:hRule="atLeast"/>
          <w:jc w:val="center"/>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序号</w:t>
            </w:r>
          </w:p>
        </w:tc>
        <w:tc>
          <w:tcPr>
            <w:tcW w:w="1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标的物</w:t>
            </w:r>
          </w:p>
        </w:tc>
        <w:tc>
          <w:tcPr>
            <w:tcW w:w="180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规格参数</w:t>
            </w:r>
          </w:p>
          <w:p>
            <w:pPr>
              <w:widowControl/>
              <w:spacing w:line="360" w:lineRule="atLeast"/>
              <w:jc w:val="center"/>
              <w:rPr>
                <w:rFonts w:hint="eastAsia" w:ascii="宋体" w:hAnsi="宋体" w:eastAsia="宋体" w:cs="宋体"/>
                <w:kern w:val="0"/>
                <w:sz w:val="24"/>
                <w:szCs w:val="22"/>
                <w:lang w:val="en-US" w:eastAsia="zh-CN" w:bidi="ar-SA"/>
              </w:rPr>
            </w:pPr>
            <w:r>
              <w:rPr>
                <w:rFonts w:hint="eastAsia" w:ascii="宋体" w:hAnsi="宋体" w:cs="宋体"/>
                <w:kern w:val="0"/>
                <w:szCs w:val="21"/>
                <w:lang w:eastAsia="zh-CN"/>
              </w:rPr>
              <w:t>（以样品为准）</w:t>
            </w:r>
          </w:p>
        </w:tc>
        <w:tc>
          <w:tcPr>
            <w:tcW w:w="17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付款方式</w:t>
            </w:r>
          </w:p>
        </w:tc>
        <w:tc>
          <w:tcPr>
            <w:tcW w:w="126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kern w:val="0"/>
                <w:szCs w:val="21"/>
              </w:rPr>
              <w:t>数量</w:t>
            </w:r>
          </w:p>
        </w:tc>
        <w:tc>
          <w:tcPr>
            <w:tcW w:w="145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lang w:eastAsia="zh-CN"/>
              </w:rPr>
            </w:pPr>
            <w:r>
              <w:rPr>
                <w:rFonts w:hint="eastAsia" w:ascii="宋体" w:hAnsi="宋体" w:cs="宋体"/>
                <w:kern w:val="0"/>
                <w:szCs w:val="21"/>
                <w:lang w:eastAsia="zh-CN"/>
              </w:rPr>
              <w:t>首批交货</w:t>
            </w:r>
          </w:p>
          <w:p>
            <w:pPr>
              <w:widowControl/>
              <w:spacing w:line="360" w:lineRule="atLeast"/>
              <w:jc w:val="center"/>
              <w:rPr>
                <w:rFonts w:hint="eastAsia" w:ascii="宋体" w:hAnsi="宋体" w:cs="宋体"/>
                <w:kern w:val="0"/>
                <w:sz w:val="24"/>
                <w:lang w:val="en-US" w:eastAsia="zh-CN"/>
              </w:rPr>
            </w:pPr>
            <w:r>
              <w:rPr>
                <w:rFonts w:hint="eastAsia" w:ascii="宋体" w:hAnsi="宋体" w:cs="宋体"/>
                <w:kern w:val="0"/>
                <w:szCs w:val="21"/>
                <w:lang w:eastAsia="zh-CN"/>
              </w:rPr>
              <w:t>时间</w:t>
            </w:r>
          </w:p>
        </w:tc>
      </w:tr>
      <w:tr>
        <w:tblPrEx>
          <w:tblCellMar>
            <w:top w:w="0" w:type="dxa"/>
            <w:left w:w="0" w:type="dxa"/>
            <w:bottom w:w="0" w:type="dxa"/>
            <w:right w:w="0" w:type="dxa"/>
          </w:tblCellMar>
        </w:tblPrEx>
        <w:trPr>
          <w:trHeight w:val="1121" w:hRule="atLeast"/>
          <w:jc w:val="center"/>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软脉灵（无糖型）</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10ml*10支吸塑</w:t>
            </w:r>
          </w:p>
        </w:tc>
        <w:tc>
          <w:tcPr>
            <w:tcW w:w="180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10ml*5支</w:t>
            </w:r>
          </w:p>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eastAsia="zh-CN"/>
              </w:rPr>
              <w:t>厚度</w:t>
            </w:r>
            <w:r>
              <w:rPr>
                <w:rFonts w:hint="eastAsia" w:ascii="宋体" w:hAnsi="宋体" w:cs="宋体"/>
                <w:color w:val="000000"/>
                <w:kern w:val="0"/>
                <w:sz w:val="21"/>
                <w:szCs w:val="21"/>
                <w:lang w:val="en-US" w:eastAsia="zh-CN"/>
              </w:rPr>
              <w:t>30丝，重量5g/个，白色PVC</w:t>
            </w:r>
          </w:p>
        </w:tc>
        <w:tc>
          <w:tcPr>
            <w:tcW w:w="17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126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44万个</w:t>
            </w:r>
          </w:p>
        </w:tc>
        <w:tc>
          <w:tcPr>
            <w:tcW w:w="145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kern w:val="0"/>
                <w:sz w:val="24"/>
                <w:lang w:val="en-US" w:eastAsia="zh-CN"/>
              </w:rPr>
              <w:t>2020年3月1日前</w:t>
            </w:r>
          </w:p>
        </w:tc>
      </w:tr>
      <w:tr>
        <w:tblPrEx>
          <w:tblCellMar>
            <w:top w:w="0" w:type="dxa"/>
            <w:left w:w="0" w:type="dxa"/>
            <w:bottom w:w="0" w:type="dxa"/>
            <w:right w:w="0" w:type="dxa"/>
          </w:tblCellMar>
        </w:tblPrEx>
        <w:trPr>
          <w:trHeight w:val="980" w:hRule="atLeast"/>
          <w:jc w:val="center"/>
        </w:trPr>
        <w:tc>
          <w:tcPr>
            <w:tcW w:w="4023"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eastAsia="zh-CN"/>
              </w:rPr>
            </w:pPr>
            <w:r>
              <w:rPr>
                <w:rFonts w:hint="eastAsia" w:ascii="宋体" w:hAnsi="宋体" w:cs="宋体"/>
                <w:b/>
                <w:bCs/>
                <w:kern w:val="0"/>
                <w:sz w:val="28"/>
                <w:szCs w:val="28"/>
                <w:lang w:eastAsia="zh-CN"/>
              </w:rPr>
              <w:t>应预交保证金</w:t>
            </w:r>
          </w:p>
        </w:tc>
        <w:tc>
          <w:tcPr>
            <w:tcW w:w="4499"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b/>
                <w:bCs/>
                <w:kern w:val="0"/>
                <w:sz w:val="28"/>
                <w:szCs w:val="28"/>
                <w:lang w:val="en-US" w:eastAsia="zh-CN"/>
              </w:rPr>
              <w:t>1.00万元</w:t>
            </w:r>
          </w:p>
        </w:tc>
      </w:tr>
    </w:tbl>
    <w:p>
      <w:pPr>
        <w:bidi w:val="0"/>
        <w:rPr>
          <w:rFonts w:hint="eastAsia"/>
          <w:lang w:eastAsia="zh-CN"/>
        </w:rPr>
      </w:pPr>
    </w:p>
    <w:p>
      <w:pPr>
        <w:bidi w:val="0"/>
        <w:jc w:val="center"/>
        <w:rPr>
          <w:rFonts w:hint="eastAsia"/>
          <w:lang w:eastAsia="zh-CN"/>
        </w:rPr>
      </w:pPr>
      <w:r>
        <w:rPr>
          <w:rFonts w:hint="eastAsia" w:ascii="宋体" w:hAnsi="宋体" w:cs="宋体"/>
          <w:b/>
          <w:bCs/>
          <w:kern w:val="0"/>
          <w:sz w:val="32"/>
          <w:szCs w:val="32"/>
          <w:lang w:val="en-US" w:eastAsia="zh-CN"/>
        </w:rPr>
        <w:t>四、复合膜</w:t>
      </w:r>
    </w:p>
    <w:tbl>
      <w:tblPr>
        <w:tblStyle w:val="10"/>
        <w:tblW w:w="0" w:type="auto"/>
        <w:jc w:val="center"/>
        <w:tblLayout w:type="fixed"/>
        <w:tblCellMar>
          <w:top w:w="0" w:type="dxa"/>
          <w:left w:w="0" w:type="dxa"/>
          <w:bottom w:w="0" w:type="dxa"/>
          <w:right w:w="0" w:type="dxa"/>
        </w:tblCellMar>
      </w:tblPr>
      <w:tblGrid>
        <w:gridCol w:w="496"/>
        <w:gridCol w:w="1747"/>
        <w:gridCol w:w="1780"/>
        <w:gridCol w:w="1780"/>
        <w:gridCol w:w="1266"/>
        <w:gridCol w:w="1453"/>
      </w:tblGrid>
      <w:tr>
        <w:tblPrEx>
          <w:tblCellMar>
            <w:top w:w="0" w:type="dxa"/>
            <w:left w:w="0" w:type="dxa"/>
            <w:bottom w:w="0" w:type="dxa"/>
            <w:right w:w="0" w:type="dxa"/>
          </w:tblCellMar>
        </w:tblPrEx>
        <w:trPr>
          <w:trHeight w:val="1826" w:hRule="atLeast"/>
          <w:jc w:val="center"/>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序号</w:t>
            </w:r>
          </w:p>
        </w:tc>
        <w:tc>
          <w:tcPr>
            <w:tcW w:w="174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标的物</w:t>
            </w:r>
          </w:p>
        </w:tc>
        <w:tc>
          <w:tcPr>
            <w:tcW w:w="17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规格参数</w:t>
            </w:r>
          </w:p>
          <w:p>
            <w:pPr>
              <w:widowControl/>
              <w:spacing w:line="360" w:lineRule="atLeast"/>
              <w:jc w:val="center"/>
              <w:rPr>
                <w:rFonts w:hint="eastAsia" w:ascii="宋体" w:hAnsi="宋体" w:eastAsia="宋体" w:cs="宋体"/>
                <w:kern w:val="0"/>
                <w:sz w:val="24"/>
                <w:szCs w:val="22"/>
                <w:lang w:val="en-US" w:eastAsia="zh-CN" w:bidi="ar-SA"/>
              </w:rPr>
            </w:pPr>
            <w:r>
              <w:rPr>
                <w:rFonts w:hint="eastAsia" w:ascii="宋体" w:hAnsi="宋体" w:cs="宋体"/>
                <w:kern w:val="0"/>
                <w:szCs w:val="21"/>
                <w:lang w:eastAsia="zh-CN"/>
              </w:rPr>
              <w:t>（以样品为准）</w:t>
            </w:r>
          </w:p>
        </w:tc>
        <w:tc>
          <w:tcPr>
            <w:tcW w:w="17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付款方式</w:t>
            </w:r>
          </w:p>
        </w:tc>
        <w:tc>
          <w:tcPr>
            <w:tcW w:w="126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lang w:val="en-US" w:eastAsia="zh-CN"/>
              </w:rPr>
            </w:pPr>
            <w:r>
              <w:rPr>
                <w:rFonts w:hint="eastAsia" w:ascii="宋体" w:hAnsi="宋体" w:cs="宋体"/>
                <w:kern w:val="0"/>
                <w:szCs w:val="21"/>
              </w:rPr>
              <w:t>数量</w:t>
            </w:r>
          </w:p>
        </w:tc>
        <w:tc>
          <w:tcPr>
            <w:tcW w:w="145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lang w:eastAsia="zh-CN"/>
              </w:rPr>
            </w:pPr>
            <w:r>
              <w:rPr>
                <w:rFonts w:hint="eastAsia" w:ascii="宋体" w:hAnsi="宋体" w:cs="宋体"/>
                <w:kern w:val="0"/>
                <w:szCs w:val="21"/>
                <w:lang w:eastAsia="zh-CN"/>
              </w:rPr>
              <w:t>首批交货</w:t>
            </w:r>
          </w:p>
          <w:p>
            <w:pPr>
              <w:widowControl/>
              <w:spacing w:line="360" w:lineRule="atLeast"/>
              <w:jc w:val="center"/>
              <w:rPr>
                <w:rFonts w:hint="eastAsia" w:ascii="宋体" w:hAnsi="宋体" w:cs="宋体"/>
                <w:kern w:val="0"/>
                <w:szCs w:val="21"/>
                <w:lang w:val="en-US" w:eastAsia="zh-CN"/>
              </w:rPr>
            </w:pPr>
            <w:r>
              <w:rPr>
                <w:rFonts w:hint="eastAsia" w:ascii="宋体" w:hAnsi="宋体" w:cs="宋体"/>
                <w:kern w:val="0"/>
                <w:szCs w:val="21"/>
                <w:lang w:eastAsia="zh-CN"/>
              </w:rPr>
              <w:t>时间</w:t>
            </w:r>
          </w:p>
        </w:tc>
      </w:tr>
      <w:tr>
        <w:tblPrEx>
          <w:tblCellMar>
            <w:top w:w="0" w:type="dxa"/>
            <w:left w:w="0" w:type="dxa"/>
            <w:bottom w:w="0" w:type="dxa"/>
            <w:right w:w="0" w:type="dxa"/>
          </w:tblCellMar>
        </w:tblPrEx>
        <w:trPr>
          <w:trHeight w:val="1312" w:hRule="atLeast"/>
          <w:jc w:val="center"/>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74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满山白颗粒</w:t>
            </w:r>
          </w:p>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复合膜</w:t>
            </w:r>
          </w:p>
        </w:tc>
        <w:tc>
          <w:tcPr>
            <w:tcW w:w="17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0.08mm*910mm</w:t>
            </w:r>
          </w:p>
          <w:p>
            <w:pPr>
              <w:widowControl/>
              <w:spacing w:line="360" w:lineRule="atLeast"/>
              <w:jc w:val="center"/>
              <w:rPr>
                <w:rFonts w:hint="eastAsia" w:ascii="宋体" w:hAnsi="宋体" w:cs="宋体"/>
                <w:color w:val="000000"/>
                <w:kern w:val="0"/>
                <w:sz w:val="21"/>
                <w:szCs w:val="21"/>
                <w:lang w:eastAsia="zh-CN"/>
              </w:rPr>
            </w:pPr>
            <w:r>
              <w:rPr>
                <w:rFonts w:hint="eastAsia" w:ascii="宋体" w:hAnsi="宋体" w:cs="宋体"/>
                <w:color w:val="000000"/>
                <w:kern w:val="0"/>
                <w:sz w:val="21"/>
                <w:szCs w:val="21"/>
                <w:lang w:val="en-US" w:eastAsia="zh-CN"/>
              </w:rPr>
              <w:t>PET/AL/PE</w:t>
            </w:r>
          </w:p>
        </w:tc>
        <w:tc>
          <w:tcPr>
            <w:tcW w:w="17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126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lang w:val="en-US" w:eastAsia="zh-CN"/>
              </w:rPr>
            </w:pPr>
            <w:r>
              <w:rPr>
                <w:rFonts w:hint="eastAsia" w:ascii="宋体" w:hAnsi="宋体" w:cs="宋体"/>
                <w:kern w:val="0"/>
                <w:szCs w:val="21"/>
                <w:lang w:val="en-US" w:eastAsia="zh-CN"/>
              </w:rPr>
              <w:t>3000公斤</w:t>
            </w:r>
          </w:p>
        </w:tc>
        <w:tc>
          <w:tcPr>
            <w:tcW w:w="145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lang w:val="en-US" w:eastAsia="zh-CN"/>
              </w:rPr>
            </w:pPr>
            <w:r>
              <w:rPr>
                <w:rFonts w:hint="eastAsia" w:ascii="宋体" w:hAnsi="宋体" w:cs="宋体"/>
                <w:kern w:val="0"/>
                <w:szCs w:val="21"/>
                <w:lang w:val="en-US" w:eastAsia="zh-CN"/>
              </w:rPr>
              <w:t>2020年3月1日前</w:t>
            </w:r>
          </w:p>
        </w:tc>
      </w:tr>
      <w:tr>
        <w:tblPrEx>
          <w:tblCellMar>
            <w:top w:w="0" w:type="dxa"/>
            <w:left w:w="0" w:type="dxa"/>
            <w:bottom w:w="0" w:type="dxa"/>
            <w:right w:w="0" w:type="dxa"/>
          </w:tblCellMar>
        </w:tblPrEx>
        <w:trPr>
          <w:trHeight w:val="1826" w:hRule="atLeast"/>
          <w:jc w:val="center"/>
        </w:trPr>
        <w:tc>
          <w:tcPr>
            <w:tcW w:w="4023"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eastAsia="zh-CN"/>
              </w:rPr>
            </w:pPr>
            <w:r>
              <w:rPr>
                <w:rFonts w:hint="eastAsia" w:ascii="宋体" w:hAnsi="宋体" w:cs="宋体"/>
                <w:b/>
                <w:bCs/>
                <w:kern w:val="0"/>
                <w:sz w:val="28"/>
                <w:szCs w:val="28"/>
                <w:lang w:eastAsia="zh-CN"/>
              </w:rPr>
              <w:t>应预交保证金</w:t>
            </w:r>
          </w:p>
        </w:tc>
        <w:tc>
          <w:tcPr>
            <w:tcW w:w="4499"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b/>
                <w:bCs/>
                <w:kern w:val="0"/>
                <w:sz w:val="28"/>
                <w:szCs w:val="28"/>
                <w:lang w:val="en-US" w:eastAsia="zh-CN"/>
              </w:rPr>
              <w:t>1.00万元</w:t>
            </w:r>
          </w:p>
        </w:tc>
      </w:tr>
    </w:tbl>
    <w:p>
      <w:pPr>
        <w:bidi w:val="0"/>
        <w:rPr>
          <w:rFonts w:hint="eastAsia"/>
          <w:lang w:eastAsia="zh-CN"/>
        </w:rPr>
      </w:pPr>
    </w:p>
    <w:p>
      <w:pPr>
        <w:bidi w:val="0"/>
        <w:jc w:val="center"/>
        <w:rPr>
          <w:rFonts w:hint="eastAsia"/>
          <w:lang w:eastAsia="zh-CN"/>
        </w:rPr>
      </w:pPr>
      <w:r>
        <w:rPr>
          <w:rFonts w:hint="eastAsia" w:ascii="宋体" w:hAnsi="宋体" w:cs="宋体"/>
          <w:b/>
          <w:bCs/>
          <w:kern w:val="0"/>
          <w:sz w:val="32"/>
          <w:szCs w:val="32"/>
          <w:lang w:val="en-US" w:eastAsia="zh-CN"/>
        </w:rPr>
        <w:t>五、吸管</w:t>
      </w:r>
    </w:p>
    <w:tbl>
      <w:tblPr>
        <w:tblStyle w:val="10"/>
        <w:tblW w:w="0" w:type="auto"/>
        <w:jc w:val="center"/>
        <w:tblLayout w:type="fixed"/>
        <w:tblCellMar>
          <w:top w:w="0" w:type="dxa"/>
          <w:left w:w="0" w:type="dxa"/>
          <w:bottom w:w="0" w:type="dxa"/>
          <w:right w:w="0" w:type="dxa"/>
        </w:tblCellMar>
      </w:tblPr>
      <w:tblGrid>
        <w:gridCol w:w="496"/>
        <w:gridCol w:w="951"/>
        <w:gridCol w:w="2576"/>
        <w:gridCol w:w="1780"/>
        <w:gridCol w:w="1266"/>
        <w:gridCol w:w="1453"/>
      </w:tblGrid>
      <w:tr>
        <w:tblPrEx>
          <w:tblCellMar>
            <w:top w:w="0" w:type="dxa"/>
            <w:left w:w="0" w:type="dxa"/>
            <w:bottom w:w="0" w:type="dxa"/>
            <w:right w:w="0" w:type="dxa"/>
          </w:tblCellMar>
        </w:tblPrEx>
        <w:trPr>
          <w:trHeight w:val="1826" w:hRule="atLeast"/>
          <w:jc w:val="center"/>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序号</w:t>
            </w:r>
          </w:p>
        </w:tc>
        <w:tc>
          <w:tcPr>
            <w:tcW w:w="9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标的物</w:t>
            </w:r>
          </w:p>
        </w:tc>
        <w:tc>
          <w:tcPr>
            <w:tcW w:w="25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color w:val="000000"/>
                <w:kern w:val="0"/>
                <w:sz w:val="21"/>
                <w:szCs w:val="21"/>
                <w:lang w:val="en-US" w:eastAsia="zh-CN"/>
              </w:rPr>
            </w:pPr>
            <w:r>
              <w:rPr>
                <w:rFonts w:hint="eastAsia" w:ascii="宋体" w:hAnsi="宋体" w:cs="宋体"/>
                <w:kern w:val="0"/>
                <w:szCs w:val="21"/>
              </w:rPr>
              <w:t>规格参数</w:t>
            </w:r>
            <w:r>
              <w:rPr>
                <w:rFonts w:hint="eastAsia" w:ascii="宋体" w:hAnsi="宋体" w:cs="宋体"/>
                <w:kern w:val="0"/>
                <w:szCs w:val="21"/>
                <w:lang w:eastAsia="zh-CN"/>
              </w:rPr>
              <w:t>（以样品为准）</w:t>
            </w:r>
          </w:p>
        </w:tc>
        <w:tc>
          <w:tcPr>
            <w:tcW w:w="17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付款方式</w:t>
            </w:r>
          </w:p>
        </w:tc>
        <w:tc>
          <w:tcPr>
            <w:tcW w:w="126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kern w:val="0"/>
                <w:szCs w:val="21"/>
              </w:rPr>
              <w:t>数量</w:t>
            </w:r>
          </w:p>
        </w:tc>
        <w:tc>
          <w:tcPr>
            <w:tcW w:w="145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lang w:eastAsia="zh-CN"/>
              </w:rPr>
            </w:pPr>
            <w:r>
              <w:rPr>
                <w:rFonts w:hint="eastAsia" w:ascii="宋体" w:hAnsi="宋体" w:cs="宋体"/>
                <w:kern w:val="0"/>
                <w:szCs w:val="21"/>
                <w:lang w:eastAsia="zh-CN"/>
              </w:rPr>
              <w:t>首批交货</w:t>
            </w:r>
          </w:p>
          <w:p>
            <w:pPr>
              <w:widowControl/>
              <w:spacing w:line="360" w:lineRule="atLeast"/>
              <w:jc w:val="center"/>
              <w:rPr>
                <w:rFonts w:hint="eastAsia" w:ascii="宋体" w:hAnsi="宋体" w:cs="宋体"/>
                <w:kern w:val="0"/>
                <w:sz w:val="24"/>
                <w:lang w:val="en-US" w:eastAsia="zh-CN"/>
              </w:rPr>
            </w:pPr>
            <w:r>
              <w:rPr>
                <w:rFonts w:hint="eastAsia" w:ascii="宋体" w:hAnsi="宋体" w:cs="宋体"/>
                <w:kern w:val="0"/>
                <w:szCs w:val="21"/>
                <w:lang w:eastAsia="zh-CN"/>
              </w:rPr>
              <w:t>时间</w:t>
            </w:r>
          </w:p>
        </w:tc>
      </w:tr>
      <w:tr>
        <w:tblPrEx>
          <w:tblCellMar>
            <w:top w:w="0" w:type="dxa"/>
            <w:left w:w="0" w:type="dxa"/>
            <w:bottom w:w="0" w:type="dxa"/>
            <w:right w:w="0" w:type="dxa"/>
          </w:tblCellMar>
        </w:tblPrEx>
        <w:trPr>
          <w:trHeight w:val="1826" w:hRule="atLeast"/>
          <w:jc w:val="center"/>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95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吸管</w:t>
            </w:r>
          </w:p>
        </w:tc>
        <w:tc>
          <w:tcPr>
            <w:tcW w:w="25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10支/包</w:t>
            </w:r>
          </w:p>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每支长度85mm</w:t>
            </w:r>
          </w:p>
          <w:p>
            <w:pPr>
              <w:widowControl/>
              <w:spacing w:line="360" w:lineRule="atLeast"/>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重量0.18g±0.02g</w:t>
            </w:r>
          </w:p>
          <w:p>
            <w:pPr>
              <w:widowControl/>
              <w:spacing w:line="360" w:lineRule="atLeast"/>
              <w:jc w:val="center"/>
              <w:rPr>
                <w:rFonts w:hint="default" w:ascii="宋体" w:hAnsi="宋体" w:cs="宋体"/>
                <w:color w:val="000000"/>
                <w:kern w:val="0"/>
                <w:sz w:val="21"/>
                <w:szCs w:val="21"/>
                <w:lang w:val="en-US" w:eastAsia="zh-CN"/>
              </w:rPr>
            </w:pPr>
          </w:p>
        </w:tc>
        <w:tc>
          <w:tcPr>
            <w:tcW w:w="17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rPr>
            </w:pPr>
            <w:r>
              <w:rPr>
                <w:rFonts w:hint="eastAsia" w:ascii="宋体" w:hAnsi="宋体" w:cs="宋体"/>
                <w:kern w:val="0"/>
                <w:szCs w:val="21"/>
              </w:rPr>
              <w:t>银行电子承兑汇票， 银行存款</w:t>
            </w:r>
          </w:p>
        </w:tc>
        <w:tc>
          <w:tcPr>
            <w:tcW w:w="126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default" w:ascii="宋体" w:hAnsi="宋体" w:cs="宋体"/>
                <w:kern w:val="0"/>
                <w:sz w:val="24"/>
                <w:lang w:val="en-US" w:eastAsia="zh-CN"/>
              </w:rPr>
            </w:pPr>
            <w:r>
              <w:rPr>
                <w:rFonts w:hint="eastAsia" w:ascii="宋体" w:hAnsi="宋体" w:cs="宋体"/>
                <w:kern w:val="0"/>
                <w:sz w:val="24"/>
                <w:lang w:val="en-US" w:eastAsia="zh-CN"/>
              </w:rPr>
              <w:t>60万包</w:t>
            </w:r>
          </w:p>
        </w:tc>
        <w:tc>
          <w:tcPr>
            <w:tcW w:w="145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1"/>
                <w:szCs w:val="21"/>
                <w:lang w:val="en-US" w:eastAsia="zh-CN" w:bidi="ar-SA"/>
              </w:rPr>
            </w:pPr>
            <w:r>
              <w:rPr>
                <w:rFonts w:hint="eastAsia" w:ascii="宋体" w:hAnsi="宋体" w:cs="宋体"/>
                <w:kern w:val="0"/>
                <w:szCs w:val="21"/>
                <w:lang w:val="en-US" w:eastAsia="zh-CN"/>
              </w:rPr>
              <w:t>2020年3月1日前</w:t>
            </w:r>
          </w:p>
        </w:tc>
      </w:tr>
      <w:tr>
        <w:tblPrEx>
          <w:tblCellMar>
            <w:top w:w="0" w:type="dxa"/>
            <w:left w:w="0" w:type="dxa"/>
            <w:bottom w:w="0" w:type="dxa"/>
            <w:right w:w="0" w:type="dxa"/>
          </w:tblCellMar>
        </w:tblPrEx>
        <w:trPr>
          <w:trHeight w:val="1076" w:hRule="atLeast"/>
          <w:jc w:val="center"/>
        </w:trPr>
        <w:tc>
          <w:tcPr>
            <w:tcW w:w="4023"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eastAsia="zh-CN"/>
              </w:rPr>
            </w:pPr>
            <w:r>
              <w:rPr>
                <w:rFonts w:hint="eastAsia" w:ascii="宋体" w:hAnsi="宋体" w:cs="宋体"/>
                <w:b/>
                <w:bCs/>
                <w:kern w:val="0"/>
                <w:sz w:val="28"/>
                <w:szCs w:val="28"/>
                <w:lang w:eastAsia="zh-CN"/>
              </w:rPr>
              <w:t>应预交保证金</w:t>
            </w:r>
          </w:p>
        </w:tc>
        <w:tc>
          <w:tcPr>
            <w:tcW w:w="4499"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b/>
                <w:bCs/>
                <w:kern w:val="0"/>
                <w:sz w:val="28"/>
                <w:szCs w:val="28"/>
                <w:lang w:val="en-US" w:eastAsia="zh-CN"/>
              </w:rPr>
              <w:t>2000元</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lang w:eastAsia="zh-CN"/>
        </w:rPr>
      </w:pPr>
      <w:r>
        <w:rPr>
          <w:rFonts w:hint="eastAsia"/>
          <w:sz w:val="28"/>
          <w:szCs w:val="28"/>
          <w:lang w:eastAsia="zh-CN"/>
        </w:rPr>
        <w:t>备注：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eastAsia="zh-CN"/>
        </w:rPr>
      </w:pPr>
      <w:r>
        <w:rPr>
          <w:rFonts w:hint="eastAsia"/>
          <w:sz w:val="28"/>
          <w:szCs w:val="28"/>
          <w:lang w:val="en-US" w:eastAsia="zh-CN"/>
        </w:rPr>
        <w:t>以上纸箱；</w:t>
      </w:r>
      <w:r>
        <w:rPr>
          <w:rFonts w:hint="eastAsia"/>
          <w:sz w:val="28"/>
          <w:szCs w:val="28"/>
          <w:lang w:eastAsia="zh-CN"/>
        </w:rPr>
        <w:t>纸盒、标签、说明书；塑托；复合膜；吸管等</w:t>
      </w:r>
      <w:r>
        <w:rPr>
          <w:rFonts w:hint="eastAsia"/>
          <w:sz w:val="28"/>
          <w:szCs w:val="28"/>
          <w:lang w:val="en-US" w:eastAsia="zh-CN"/>
        </w:rPr>
        <w:t>品类的</w:t>
      </w:r>
      <w:r>
        <w:rPr>
          <w:rFonts w:hint="eastAsia"/>
          <w:sz w:val="28"/>
          <w:szCs w:val="28"/>
          <w:lang w:eastAsia="zh-CN"/>
        </w:rPr>
        <w:t>实物以招标人提供的样品为准。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eastAsia="zh-CN"/>
        </w:rPr>
      </w:pPr>
      <w:r>
        <w:rPr>
          <w:rFonts w:hint="eastAsia"/>
          <w:sz w:val="28"/>
          <w:szCs w:val="28"/>
          <w:lang w:eastAsia="zh-CN"/>
        </w:rPr>
        <w:t>首批交货数量至少应为总量的</w:t>
      </w:r>
      <w:r>
        <w:rPr>
          <w:rFonts w:hint="eastAsia"/>
          <w:sz w:val="28"/>
          <w:szCs w:val="28"/>
          <w:lang w:val="en-US" w:eastAsia="zh-CN"/>
        </w:rPr>
        <w:t>30%，其余70%数量的交货时间不超过6个月，除首批</w:t>
      </w:r>
      <w:r>
        <w:rPr>
          <w:rFonts w:hint="eastAsia"/>
          <w:sz w:val="28"/>
          <w:szCs w:val="28"/>
          <w:lang w:eastAsia="zh-CN"/>
        </w:rPr>
        <w:t>交货数量须按时保证外，</w:t>
      </w:r>
      <w:r>
        <w:rPr>
          <w:rFonts w:hint="eastAsia"/>
          <w:sz w:val="28"/>
          <w:szCs w:val="28"/>
          <w:lang w:val="en-US" w:eastAsia="zh-CN"/>
        </w:rPr>
        <w:t>招标人将与中标人协商确定最合适的交货方式。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eastAsia="宋体"/>
          <w:lang w:eastAsia="zh-CN"/>
        </w:rPr>
      </w:pPr>
      <w:r>
        <w:rPr>
          <w:rFonts w:hint="eastAsia"/>
          <w:sz w:val="28"/>
          <w:szCs w:val="28"/>
          <w:lang w:eastAsia="zh-CN"/>
        </w:rPr>
        <w:t>所有品类的质量均须严格按照标准要求及样品比对，其中纸品类不得有降低克重、使用等级较差的原纸、色差较大、轧压折线偏差大、里纸较脆易破裂等各种不良品。</w:t>
      </w:r>
    </w:p>
    <w:sectPr>
      <w:headerReference r:id="rId3" w:type="default"/>
      <w:footerReference r:id="rId4" w:type="default"/>
      <w:footerReference r:id="rId5" w:type="even"/>
      <w:pgSz w:w="11906" w:h="16838"/>
      <w:pgMar w:top="1191" w:right="1134" w:bottom="1304" w:left="1134" w:header="851" w:footer="9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_5b8b_4f53">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方正楷体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00" w:lineRule="auto"/>
      <w:jc w:val="left"/>
      <w:rPr>
        <w:rFonts w:hint="eastAsia" w:ascii="宋体" w:hAnsi="宋体" w:cs="宋体"/>
        <w:b/>
        <w:sz w:val="36"/>
        <w:szCs w:val="36"/>
      </w:rPr>
    </w:pPr>
    <w:r>
      <w:rPr>
        <w:rFonts w:ascii="仿宋_GB2312" w:hAnsi="宋体" w:eastAsia="仿宋_GB2312" w:cs="宋体"/>
        <w:b/>
        <w:sz w:val="28"/>
        <w:szCs w:val="28"/>
      </w:rPr>
      <w:drawing>
        <wp:inline distT="0" distB="0" distL="114300" distR="114300">
          <wp:extent cx="1531620" cy="702945"/>
          <wp:effectExtent l="0" t="0" r="1143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531620" cy="702945"/>
                  </a:xfrm>
                  <a:prstGeom prst="rect">
                    <a:avLst/>
                  </a:prstGeom>
                  <a:noFill/>
                  <a:ln>
                    <a:noFill/>
                  </a:ln>
                </pic:spPr>
              </pic:pic>
            </a:graphicData>
          </a:graphic>
        </wp:inline>
      </w:drawing>
    </w:r>
    <w:r>
      <w:rPr>
        <w:rFonts w:hint="eastAsia" w:ascii="仿宋_GB2312" w:hAnsi="宋体" w:eastAsia="仿宋_GB2312" w:cs="宋体"/>
        <w:b/>
        <w:sz w:val="28"/>
        <w:szCs w:val="28"/>
      </w:rPr>
      <w:t xml:space="preserve">     </w:t>
    </w:r>
    <w:r>
      <w:rPr>
        <w:rFonts w:hint="eastAsia" w:ascii="宋体" w:hAnsi="宋体" w:cs="宋体"/>
        <w:b/>
        <w:sz w:val="36"/>
        <w:szCs w:val="36"/>
      </w:rPr>
      <w:t>水仙药业（建瓯）股份有限公司</w:t>
    </w:r>
  </w:p>
  <w:p>
    <w:pPr>
      <w:snapToGrid w:val="0"/>
      <w:spacing w:line="300" w:lineRule="auto"/>
      <w:jc w:val="left"/>
      <w:rPr>
        <w:rFonts w:hint="eastAsia" w:ascii="宋体" w:hAnsi="宋体" w:cs="宋体"/>
        <w:b/>
        <w:sz w:val="30"/>
        <w:szCs w:val="30"/>
      </w:rPr>
    </w:pPr>
    <w:r>
      <w:rPr>
        <w:rFonts w:hint="eastAsia" w:ascii="宋体" w:hAnsi="宋体" w:cs="宋体"/>
        <w:b/>
        <w:sz w:val="32"/>
        <w:szCs w:val="32"/>
      </w:rPr>
      <w:t xml:space="preserve">             </w:t>
    </w:r>
    <w:r>
      <w:rPr>
        <w:rFonts w:hint="eastAsia" w:ascii="方正楷体简体" w:eastAsia="方正楷体简体"/>
        <w:b/>
        <w:kern w:val="22"/>
        <w:sz w:val="30"/>
        <w:szCs w:val="30"/>
      </w:rPr>
      <w:t>SHUI XIAN</w:t>
    </w:r>
    <w:r>
      <w:rPr>
        <w:rFonts w:ascii="方正楷体简体" w:eastAsia="方正楷体简体"/>
        <w:b/>
        <w:kern w:val="22"/>
        <w:sz w:val="30"/>
        <w:szCs w:val="30"/>
      </w:rPr>
      <w:t xml:space="preserve"> </w:t>
    </w:r>
    <w:r>
      <w:rPr>
        <w:rFonts w:hint="eastAsia" w:ascii="方正楷体简体" w:eastAsia="方正楷体简体"/>
        <w:b/>
        <w:kern w:val="22"/>
        <w:sz w:val="30"/>
        <w:szCs w:val="30"/>
      </w:rPr>
      <w:t>PHARMACEUTICAL</w:t>
    </w:r>
    <w:r>
      <w:rPr>
        <w:rFonts w:ascii="方正楷体简体" w:eastAsia="方正楷体简体"/>
        <w:b/>
        <w:kern w:val="22"/>
        <w:sz w:val="30"/>
        <w:szCs w:val="30"/>
      </w:rPr>
      <w:t xml:space="preserve"> </w:t>
    </w:r>
    <w:r>
      <w:rPr>
        <w:rFonts w:hint="eastAsia" w:ascii="方正楷体简体" w:eastAsia="方正楷体简体"/>
        <w:b/>
        <w:kern w:val="22"/>
        <w:sz w:val="30"/>
        <w:szCs w:val="30"/>
      </w:rPr>
      <w:t xml:space="preserve">(JIAN OU CITY) </w:t>
    </w:r>
    <w:r>
      <w:rPr>
        <w:rFonts w:ascii="方正楷体简体" w:eastAsia="方正楷体简体"/>
        <w:b/>
        <w:kern w:val="22"/>
        <w:sz w:val="30"/>
        <w:szCs w:val="30"/>
      </w:rPr>
      <w:t>CO.,LTD.</w:t>
    </w:r>
  </w:p>
  <w:p>
    <w:pPr>
      <w:snapToGrid w:val="0"/>
      <w:spacing w:line="300" w:lineRule="auto"/>
      <w:jc w:val="left"/>
      <w:rPr>
        <w:rFonts w:hint="eastAsia" w:ascii="宋体" w:hAnsi="宋体" w:cs="宋体"/>
        <w:b/>
        <w:sz w:val="30"/>
        <w:szCs w:val="30"/>
      </w:rPr>
    </w:pPr>
    <w:r>
      <w:rPr>
        <w:rFonts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252095</wp:posOffset>
              </wp:positionV>
              <wp:extent cx="1266825" cy="476250"/>
              <wp:effectExtent l="4445" t="4445" r="5080" b="14605"/>
              <wp:wrapNone/>
              <wp:docPr id="2" name="文本框 6"/>
              <wp:cNvGraphicFramePr/>
              <a:graphic xmlns:a="http://schemas.openxmlformats.org/drawingml/2006/main">
                <a:graphicData uri="http://schemas.microsoft.com/office/word/2010/wordprocessingShape">
                  <wps:wsp>
                    <wps:cNvSpPr txBox="1"/>
                    <wps:spPr>
                      <a:xfrm>
                        <a:off x="0" y="0"/>
                        <a:ext cx="1266825" cy="4762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adjustRightInd w:val="0"/>
                            <w:snapToGrid w:val="0"/>
                            <w:rPr>
                              <w:rFonts w:ascii="Arial" w:hAnsi="Arial"/>
                              <w:b/>
                              <w:sz w:val="36"/>
                              <w:szCs w:val="36"/>
                            </w:rPr>
                          </w:pPr>
                        </w:p>
                      </w:txbxContent>
                    </wps:txbx>
                    <wps:bodyPr wrap="square" lIns="0" tIns="0" rIns="0" bIns="0" upright="1"/>
                  </wps:wsp>
                </a:graphicData>
              </a:graphic>
            </wp:anchor>
          </w:drawing>
        </mc:Choice>
        <mc:Fallback>
          <w:pict>
            <v:shape id="文本框 6" o:spid="_x0000_s1026" o:spt="202" type="#_x0000_t202" style="position:absolute;left:0pt;margin-left:5.25pt;margin-top:19.85pt;height:37.5pt;width:99.75pt;z-index:251659264;mso-width-relative:page;mso-height-relative:page;" fillcolor="#FFFFFF" filled="t" stroked="t" coordsize="21600,21600" o:gfxdata="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Yt/+91wAAAAkBAAAPAAAAAAAAAAEAIAAAACIAAABkcnMv&#10;ZG93bnJldi54bWxQSwECFAAUAAAACACHTuJA05WRTgQCAAAaBAAADgAAAAAAAAABACAAAAAmAQAA&#10;ZHJzL2Uyb0RvYy54bWxQSwUGAAAAAAYABgBZAQAAnAUAAAAA&#10;">
              <v:fill on="t" focussize="0,0"/>
              <v:stroke color="#FFFFFF" joinstyle="miter"/>
              <v:imagedata o:title=""/>
              <o:lock v:ext="edit" aspectratio="f"/>
              <v:textbox inset="0mm,0mm,0mm,0mm">
                <w:txbxContent>
                  <w:p>
                    <w:pPr>
                      <w:adjustRightInd w:val="0"/>
                      <w:snapToGrid w:val="0"/>
                      <w:rPr>
                        <w:rFonts w:ascii="Arial" w:hAnsi="Arial"/>
                        <w:b/>
                        <w:sz w:val="36"/>
                        <w:szCs w:val="36"/>
                      </w:rPr>
                    </w:pPr>
                  </w:p>
                </w:txbxContent>
              </v:textbox>
            </v:shape>
          </w:pict>
        </mc:Fallback>
      </mc:AlternateContent>
    </w:r>
    <w:r>
      <w:rPr>
        <w:rFonts w:hint="eastAsia" w:ascii="宋体" w:hAnsi="宋体" w:cs="宋体"/>
        <w:b/>
        <w:sz w:val="44"/>
        <w:szCs w:val="44"/>
      </w:rPr>
      <w:t xml:space="preserve">          </w:t>
    </w:r>
    <w:r>
      <w:rPr>
        <w:rFonts w:hint="eastAsia" w:ascii="宋体" w:hAnsi="宋体" w:cs="宋体"/>
        <w:b/>
        <w:sz w:val="28"/>
        <w:szCs w:val="28"/>
      </w:rPr>
      <w:t xml:space="preserve">          </w:t>
    </w:r>
    <w:r>
      <w:rPr>
        <w:rFonts w:hint="eastAsia" w:ascii="宋体" w:hAnsi="宋体" w:cs="宋体"/>
        <w:b/>
        <w:sz w:val="52"/>
        <w:szCs w:val="52"/>
      </w:rPr>
      <w:t>招标信息发布文件</w:t>
    </w:r>
  </w:p>
  <w:p>
    <w:pPr>
      <w:tabs>
        <w:tab w:val="left" w:pos="6435"/>
      </w:tabs>
      <w:snapToGrid w:val="0"/>
      <w:spacing w:line="300" w:lineRule="auto"/>
      <w:ind w:firstLine="3795" w:firstLineChars="1350"/>
      <w:jc w:val="left"/>
      <w:rPr>
        <w:rFonts w:hint="eastAsia" w:ascii="宋体" w:hAnsi="宋体" w:cs="Arial"/>
        <w:b/>
        <w:sz w:val="28"/>
        <w:szCs w:val="28"/>
      </w:rPr>
    </w:pPr>
    <w:r>
      <w:rPr>
        <w:rFonts w:ascii="宋体" w:hAnsi="宋体" w:cs="Arial"/>
        <w:b/>
        <w:sz w:val="28"/>
        <w:szCs w:val="28"/>
      </w:rPr>
      <w:t>编号</w:t>
    </w:r>
    <w:r>
      <w:rPr>
        <w:rFonts w:hint="eastAsia" w:ascii="宋体" w:hAnsi="宋体" w:cs="Arial"/>
        <w:b/>
        <w:sz w:val="28"/>
        <w:szCs w:val="28"/>
      </w:rPr>
      <w:t>:</w:t>
    </w:r>
    <w:r>
      <w:rPr>
        <w:rFonts w:ascii="宋体" w:hAnsi="宋体" w:cs="Arial"/>
        <w:b/>
        <w:sz w:val="28"/>
        <w:szCs w:val="28"/>
      </w:rPr>
      <w:t>№</w:t>
    </w:r>
    <w:r>
      <w:rPr>
        <w:rFonts w:hint="eastAsia" w:ascii="宋体" w:hAnsi="宋体" w:cs="Arial"/>
        <w:b/>
        <w:sz w:val="28"/>
        <w:szCs w:val="28"/>
      </w:rPr>
      <w:t xml:space="preserve"> </w:t>
    </w:r>
    <w:r>
      <w:rPr>
        <w:rFonts w:hint="eastAsia" w:ascii="宋体" w:hAnsi="宋体" w:cs="Arial"/>
        <w:b/>
        <w:color w:val="auto"/>
        <w:sz w:val="28"/>
        <w:szCs w:val="28"/>
        <w:lang w:val="en-US" w:eastAsia="zh-CN"/>
      </w:rPr>
      <w:t>JO</w:t>
    </w:r>
    <w:r>
      <w:rPr>
        <w:rFonts w:hint="eastAsia" w:ascii="宋体" w:hAnsi="宋体" w:cs="Arial"/>
        <w:b/>
        <w:color w:val="auto"/>
        <w:sz w:val="28"/>
        <w:szCs w:val="28"/>
      </w:rPr>
      <w:t>GY20</w:t>
    </w:r>
    <w:r>
      <w:rPr>
        <w:rFonts w:hint="eastAsia" w:ascii="宋体" w:hAnsi="宋体" w:cs="Arial"/>
        <w:b/>
        <w:color w:val="auto"/>
        <w:sz w:val="28"/>
        <w:szCs w:val="28"/>
        <w:lang w:val="en-US" w:eastAsia="zh-CN"/>
      </w:rPr>
      <w:t>20</w:t>
    </w:r>
    <w:r>
      <w:rPr>
        <w:rFonts w:hint="eastAsia" w:ascii="宋体" w:hAnsi="宋体" w:cs="Arial"/>
        <w:b/>
        <w:color w:val="auto"/>
        <w:sz w:val="28"/>
        <w:szCs w:val="28"/>
      </w:rPr>
      <w:t>0</w:t>
    </w:r>
    <w:r>
      <w:rPr>
        <w:rFonts w:hint="eastAsia" w:ascii="宋体" w:hAnsi="宋体" w:cs="Arial"/>
        <w:b/>
        <w:color w:val="auto"/>
        <w:sz w:val="28"/>
        <w:szCs w:val="28"/>
        <w:lang w:val="en-US" w:eastAsia="zh-CN"/>
      </w:rPr>
      <w:t>01</w:t>
    </w:r>
    <w:r>
      <w:rPr>
        <w:rFonts w:ascii="宋体" w:hAnsi="宋体" w:cs="Arial"/>
        <w:b/>
        <w:sz w:val="28"/>
        <w:szCs w:val="28"/>
      </w:rPr>
      <w:t xml:space="preserve"> </w:t>
    </w:r>
    <w:r>
      <w:rPr>
        <w:rFonts w:hint="eastAsia" w:ascii="宋体" w:hAnsi="宋体" w:cs="Arial"/>
        <w:b/>
        <w:sz w:val="28"/>
        <w:szCs w:val="28"/>
      </w:rPr>
      <w:t>共</w:t>
    </w:r>
    <w:r>
      <w:rPr>
        <w:rFonts w:hint="eastAsia" w:ascii="宋体" w:hAnsi="宋体" w:cs="Arial"/>
        <w:b/>
        <w:sz w:val="28"/>
        <w:szCs w:val="28"/>
        <w:lang w:val="en-US" w:eastAsia="zh-CN"/>
      </w:rPr>
      <w:t>7</w:t>
    </w:r>
    <w:r>
      <w:rPr>
        <w:rFonts w:hint="eastAsia" w:ascii="宋体" w:hAnsi="宋体" w:cs="Arial"/>
        <w:b/>
        <w:sz w:val="28"/>
        <w:szCs w:val="28"/>
      </w:rPr>
      <w:t>页  第</w:t>
    </w:r>
    <w:r>
      <w:rPr>
        <w:rFonts w:ascii="宋体" w:hAnsi="宋体" w:cs="Arial"/>
        <w:b/>
        <w:sz w:val="28"/>
        <w:szCs w:val="28"/>
      </w:rPr>
      <w:fldChar w:fldCharType="begin"/>
    </w:r>
    <w:r>
      <w:rPr>
        <w:rFonts w:ascii="宋体" w:hAnsi="宋体" w:cs="Arial"/>
        <w:b/>
        <w:sz w:val="28"/>
        <w:szCs w:val="28"/>
      </w:rPr>
      <w:instrText xml:space="preserve">PAGE</w:instrText>
    </w:r>
    <w:r>
      <w:rPr>
        <w:rFonts w:ascii="宋体" w:hAnsi="宋体" w:cs="Arial"/>
        <w:b/>
        <w:sz w:val="28"/>
        <w:szCs w:val="28"/>
      </w:rPr>
      <w:fldChar w:fldCharType="separate"/>
    </w:r>
    <w:r>
      <w:rPr>
        <w:rFonts w:ascii="宋体" w:hAnsi="宋体" w:cs="Arial"/>
        <w:b/>
        <w:sz w:val="28"/>
        <w:szCs w:val="28"/>
      </w:rPr>
      <w:t>10</w:t>
    </w:r>
    <w:r>
      <w:rPr>
        <w:rFonts w:ascii="宋体" w:hAnsi="宋体" w:cs="Arial"/>
        <w:b/>
        <w:sz w:val="28"/>
        <w:szCs w:val="28"/>
      </w:rPr>
      <w:fldChar w:fldCharType="end"/>
    </w:r>
    <w:r>
      <w:rPr>
        <w:rFonts w:hint="eastAsia" w:ascii="宋体" w:hAnsi="宋体" w:cs="Arial"/>
        <w:b/>
        <w:sz w:val="28"/>
        <w:szCs w:val="28"/>
      </w:rPr>
      <w:t>页</w:t>
    </w:r>
  </w:p>
  <w:p>
    <w:pPr>
      <w:tabs>
        <w:tab w:val="left" w:pos="5235"/>
      </w:tabs>
      <w:snapToGrid w:val="0"/>
      <w:spacing w:line="300" w:lineRule="auto"/>
      <w:ind w:firstLine="4359" w:firstLineChars="1809"/>
      <w:jc w:val="left"/>
      <w:rPr>
        <w:rFonts w:ascii="Arial" w:hAnsi="Arial" w:cs="Arial"/>
        <w:b/>
        <w:sz w:val="24"/>
        <w:szCs w:val="24"/>
      </w:rPr>
    </w:pPr>
    <w:r>
      <w:rPr>
        <w:rFonts w:ascii="Arial" w:hAnsi="Arial" w:cs="Arial"/>
        <w:b/>
        <w:sz w:val="24"/>
        <w:szCs w:val="24"/>
      </w:rPr>
      <w:t xml:space="preserve">   </w:t>
    </w:r>
    <w:r>
      <w:rPr>
        <w:rFonts w:ascii="Arial" w:hAnsi="Arial" w:cs="Arial"/>
        <w:b/>
        <w:sz w:val="24"/>
        <w:szCs w:val="24"/>
      </w:rPr>
      <w:tab/>
    </w:r>
  </w:p>
  <w:p>
    <w:pPr>
      <w:tabs>
        <w:tab w:val="left" w:pos="5235"/>
      </w:tabs>
      <w:snapToGrid w:val="0"/>
      <w:spacing w:line="300" w:lineRule="auto"/>
      <w:ind w:firstLine="3798" w:firstLineChars="1809"/>
      <w:jc w:val="left"/>
      <w:rPr>
        <w:rFonts w:ascii="仿宋_GB2312" w:eastAsia="仿宋_GB2312"/>
      </w:rPr>
    </w:pPr>
    <w:r>
      <w:rPr>
        <w:rFonts w:hint="eastAsia" w:ascii="仿宋_GB2312" w:eastAsia="仿宋_GB2312"/>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88900</wp:posOffset>
              </wp:positionV>
              <wp:extent cx="5934075" cy="0"/>
              <wp:effectExtent l="0" t="19050" r="9525" b="19050"/>
              <wp:wrapNone/>
              <wp:docPr id="1" name="自选图形 5"/>
              <wp:cNvGraphicFramePr/>
              <a:graphic xmlns:a="http://schemas.openxmlformats.org/drawingml/2006/main">
                <a:graphicData uri="http://schemas.microsoft.com/office/word/2010/wordprocessingShape">
                  <wps:wsp>
                    <wps:cNvCnPr/>
                    <wps:spPr>
                      <a:xfrm>
                        <a:off x="0" y="0"/>
                        <a:ext cx="5934075" cy="0"/>
                      </a:xfrm>
                      <a:prstGeom prst="straightConnector1">
                        <a:avLst/>
                      </a:prstGeom>
                      <a:ln w="38100" cap="flat" cmpd="sng">
                        <a:solidFill>
                          <a:srgbClr val="000000"/>
                        </a:solidFill>
                        <a:prstDash val="solid"/>
                        <a:headEnd type="none" w="med" len="med"/>
                        <a:tailEnd type="none" w="med" len="med"/>
                      </a:ln>
                    </wps:spPr>
                    <wps:bodyPr wrap="square" upright="1"/>
                  </wps:wsp>
                </a:graphicData>
              </a:graphic>
            </wp:anchor>
          </w:drawing>
        </mc:Choice>
        <mc:Fallback>
          <w:pict>
            <v:shape id="自选图形 5" o:spid="_x0000_s1026" o:spt="32" type="#_x0000_t32" style="position:absolute;left:0pt;margin-left:-6pt;margin-top:7pt;height:0pt;width:467.25pt;z-index:251658240;mso-width-relative:page;mso-height-relative:page;" filled="f" stroked="t" coordsize="21600,21600" o:gfxdata="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fgGb&#10;etUAAAAJAQAADwAAAAAAAAABACAAAAAiAAAAZHJzL2Rvd25yZXYueG1sUEsBAhQAFAAAAAgAh07i&#10;QN0pYlzsAQAAsAMAAA4AAAAAAAAAAQAgAAAAJAEAAGRycy9lMm9Eb2MueG1sUEsFBgAAAAAGAAYA&#10;WQEAAIIFAAAAAA==&#10;">
              <v:fill on="f" focussize="0,0"/>
              <v:stroke weight="3pt"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31336E"/>
    <w:multiLevelType w:val="singleLevel"/>
    <w:tmpl w:val="AF31336E"/>
    <w:lvl w:ilvl="0" w:tentative="0">
      <w:start w:val="1"/>
      <w:numFmt w:val="decimal"/>
      <w:suff w:val="nothing"/>
      <w:lvlText w:val="%1、"/>
      <w:lvlJc w:val="left"/>
    </w:lvl>
  </w:abstractNum>
  <w:abstractNum w:abstractNumId="1">
    <w:nsid w:val="2F854E9C"/>
    <w:multiLevelType w:val="singleLevel"/>
    <w:tmpl w:val="2F854E9C"/>
    <w:lvl w:ilvl="0" w:tentative="0">
      <w:start w:val="1"/>
      <w:numFmt w:val="decimal"/>
      <w:pStyle w:val="3"/>
      <w:lvlText w:val="%1."/>
      <w:lvlJc w:val="left"/>
      <w:pPr>
        <w:tabs>
          <w:tab w:val="left" w:pos="425"/>
        </w:tabs>
        <w:ind w:left="425" w:hanging="42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229"/>
    <w:rsid w:val="000014C7"/>
    <w:rsid w:val="00007CEF"/>
    <w:rsid w:val="00010690"/>
    <w:rsid w:val="000110E1"/>
    <w:rsid w:val="00017435"/>
    <w:rsid w:val="000211E9"/>
    <w:rsid w:val="00025188"/>
    <w:rsid w:val="00026235"/>
    <w:rsid w:val="00032ADA"/>
    <w:rsid w:val="00032D15"/>
    <w:rsid w:val="00034527"/>
    <w:rsid w:val="0003605A"/>
    <w:rsid w:val="00042DC4"/>
    <w:rsid w:val="00045E9E"/>
    <w:rsid w:val="00051177"/>
    <w:rsid w:val="00055231"/>
    <w:rsid w:val="00055248"/>
    <w:rsid w:val="000557C1"/>
    <w:rsid w:val="00056C55"/>
    <w:rsid w:val="000613B3"/>
    <w:rsid w:val="00062294"/>
    <w:rsid w:val="00062D30"/>
    <w:rsid w:val="00063814"/>
    <w:rsid w:val="00063C63"/>
    <w:rsid w:val="00065511"/>
    <w:rsid w:val="000661CA"/>
    <w:rsid w:val="00070C03"/>
    <w:rsid w:val="000749F1"/>
    <w:rsid w:val="000827AF"/>
    <w:rsid w:val="0008561F"/>
    <w:rsid w:val="00085D6E"/>
    <w:rsid w:val="00087180"/>
    <w:rsid w:val="00090ECB"/>
    <w:rsid w:val="0009173A"/>
    <w:rsid w:val="00094A78"/>
    <w:rsid w:val="0009765D"/>
    <w:rsid w:val="000A0B21"/>
    <w:rsid w:val="000A3623"/>
    <w:rsid w:val="000A6066"/>
    <w:rsid w:val="000B17DC"/>
    <w:rsid w:val="000B3535"/>
    <w:rsid w:val="000B4391"/>
    <w:rsid w:val="000C34FD"/>
    <w:rsid w:val="000C3AE7"/>
    <w:rsid w:val="000C3EB2"/>
    <w:rsid w:val="000C43A0"/>
    <w:rsid w:val="000C73CB"/>
    <w:rsid w:val="000C7DB5"/>
    <w:rsid w:val="000D3F61"/>
    <w:rsid w:val="000D650E"/>
    <w:rsid w:val="000D7103"/>
    <w:rsid w:val="000D79EE"/>
    <w:rsid w:val="000F1569"/>
    <w:rsid w:val="000F1D85"/>
    <w:rsid w:val="000F1F3E"/>
    <w:rsid w:val="000F2C88"/>
    <w:rsid w:val="000F4E28"/>
    <w:rsid w:val="000F7F68"/>
    <w:rsid w:val="00105C15"/>
    <w:rsid w:val="001064DC"/>
    <w:rsid w:val="00107A0B"/>
    <w:rsid w:val="00111827"/>
    <w:rsid w:val="00115CF2"/>
    <w:rsid w:val="001177DB"/>
    <w:rsid w:val="00117E83"/>
    <w:rsid w:val="00120041"/>
    <w:rsid w:val="001219A9"/>
    <w:rsid w:val="00132543"/>
    <w:rsid w:val="00134D8D"/>
    <w:rsid w:val="00140615"/>
    <w:rsid w:val="001410EA"/>
    <w:rsid w:val="00144C43"/>
    <w:rsid w:val="00145A0D"/>
    <w:rsid w:val="00146118"/>
    <w:rsid w:val="0014617E"/>
    <w:rsid w:val="00146DF4"/>
    <w:rsid w:val="0015246D"/>
    <w:rsid w:val="00155D8D"/>
    <w:rsid w:val="00161BD8"/>
    <w:rsid w:val="00166059"/>
    <w:rsid w:val="001715C9"/>
    <w:rsid w:val="00186C5A"/>
    <w:rsid w:val="0018707A"/>
    <w:rsid w:val="0018718B"/>
    <w:rsid w:val="0019240A"/>
    <w:rsid w:val="0019536E"/>
    <w:rsid w:val="00195E27"/>
    <w:rsid w:val="001A2752"/>
    <w:rsid w:val="001A3A5D"/>
    <w:rsid w:val="001B392E"/>
    <w:rsid w:val="001B4FC4"/>
    <w:rsid w:val="001B587D"/>
    <w:rsid w:val="001C18C2"/>
    <w:rsid w:val="001D177B"/>
    <w:rsid w:val="001D6E7B"/>
    <w:rsid w:val="001E56F4"/>
    <w:rsid w:val="001E7E9A"/>
    <w:rsid w:val="001F0B9E"/>
    <w:rsid w:val="001F105F"/>
    <w:rsid w:val="001F14A3"/>
    <w:rsid w:val="001F16DA"/>
    <w:rsid w:val="001F19A5"/>
    <w:rsid w:val="001F6D9C"/>
    <w:rsid w:val="001F7643"/>
    <w:rsid w:val="00202BAC"/>
    <w:rsid w:val="00206A56"/>
    <w:rsid w:val="00213096"/>
    <w:rsid w:val="00215CAC"/>
    <w:rsid w:val="0021712A"/>
    <w:rsid w:val="0022281F"/>
    <w:rsid w:val="00222C7D"/>
    <w:rsid w:val="00227911"/>
    <w:rsid w:val="00227CCD"/>
    <w:rsid w:val="002300EF"/>
    <w:rsid w:val="002305F1"/>
    <w:rsid w:val="00234875"/>
    <w:rsid w:val="002363A1"/>
    <w:rsid w:val="00242EE5"/>
    <w:rsid w:val="00243017"/>
    <w:rsid w:val="00247A66"/>
    <w:rsid w:val="002503C6"/>
    <w:rsid w:val="00251781"/>
    <w:rsid w:val="00256B1F"/>
    <w:rsid w:val="00260A7C"/>
    <w:rsid w:val="00260E70"/>
    <w:rsid w:val="0026163B"/>
    <w:rsid w:val="00263202"/>
    <w:rsid w:val="002709E3"/>
    <w:rsid w:val="0027236A"/>
    <w:rsid w:val="0027380B"/>
    <w:rsid w:val="002769B8"/>
    <w:rsid w:val="00277997"/>
    <w:rsid w:val="00281E67"/>
    <w:rsid w:val="002852A9"/>
    <w:rsid w:val="00286DA8"/>
    <w:rsid w:val="002909FF"/>
    <w:rsid w:val="00292475"/>
    <w:rsid w:val="002957B0"/>
    <w:rsid w:val="00295B8C"/>
    <w:rsid w:val="00296978"/>
    <w:rsid w:val="002A02C9"/>
    <w:rsid w:val="002A25BA"/>
    <w:rsid w:val="002A3EC1"/>
    <w:rsid w:val="002A539E"/>
    <w:rsid w:val="002A5498"/>
    <w:rsid w:val="002A6172"/>
    <w:rsid w:val="002A6822"/>
    <w:rsid w:val="002B0EDB"/>
    <w:rsid w:val="002B3126"/>
    <w:rsid w:val="002B3B72"/>
    <w:rsid w:val="002B416C"/>
    <w:rsid w:val="002B6228"/>
    <w:rsid w:val="002B7850"/>
    <w:rsid w:val="002C0420"/>
    <w:rsid w:val="002C0869"/>
    <w:rsid w:val="002C0EF3"/>
    <w:rsid w:val="002C2405"/>
    <w:rsid w:val="002C2C2D"/>
    <w:rsid w:val="002C4E2F"/>
    <w:rsid w:val="002D2C62"/>
    <w:rsid w:val="002D5B5F"/>
    <w:rsid w:val="002E4474"/>
    <w:rsid w:val="002F0862"/>
    <w:rsid w:val="002F0B58"/>
    <w:rsid w:val="002F0B7A"/>
    <w:rsid w:val="002F2B0E"/>
    <w:rsid w:val="002F2D6F"/>
    <w:rsid w:val="002F5BBA"/>
    <w:rsid w:val="002F66B8"/>
    <w:rsid w:val="00300437"/>
    <w:rsid w:val="00300785"/>
    <w:rsid w:val="003044FE"/>
    <w:rsid w:val="003059D0"/>
    <w:rsid w:val="0031064F"/>
    <w:rsid w:val="003122A9"/>
    <w:rsid w:val="00317B12"/>
    <w:rsid w:val="00317F43"/>
    <w:rsid w:val="00321139"/>
    <w:rsid w:val="003265D6"/>
    <w:rsid w:val="0032793E"/>
    <w:rsid w:val="003301AA"/>
    <w:rsid w:val="0033324B"/>
    <w:rsid w:val="0033570A"/>
    <w:rsid w:val="00336C0E"/>
    <w:rsid w:val="00343077"/>
    <w:rsid w:val="003437A4"/>
    <w:rsid w:val="00350E13"/>
    <w:rsid w:val="0035134C"/>
    <w:rsid w:val="003538CC"/>
    <w:rsid w:val="00360746"/>
    <w:rsid w:val="00362364"/>
    <w:rsid w:val="0036630E"/>
    <w:rsid w:val="00366D48"/>
    <w:rsid w:val="0036709A"/>
    <w:rsid w:val="003677A7"/>
    <w:rsid w:val="003750D8"/>
    <w:rsid w:val="00375136"/>
    <w:rsid w:val="00384E13"/>
    <w:rsid w:val="003860E2"/>
    <w:rsid w:val="00396ADB"/>
    <w:rsid w:val="00397A29"/>
    <w:rsid w:val="003A0406"/>
    <w:rsid w:val="003A7D5A"/>
    <w:rsid w:val="003B02C9"/>
    <w:rsid w:val="003B0FE7"/>
    <w:rsid w:val="003B1F2C"/>
    <w:rsid w:val="003B5F8B"/>
    <w:rsid w:val="003B7BE0"/>
    <w:rsid w:val="003C67E9"/>
    <w:rsid w:val="003C7A43"/>
    <w:rsid w:val="003D092D"/>
    <w:rsid w:val="003D0EB0"/>
    <w:rsid w:val="003D365E"/>
    <w:rsid w:val="003E08CF"/>
    <w:rsid w:val="003E13E9"/>
    <w:rsid w:val="003E157A"/>
    <w:rsid w:val="003E368C"/>
    <w:rsid w:val="003E47CC"/>
    <w:rsid w:val="003F607B"/>
    <w:rsid w:val="003F6D07"/>
    <w:rsid w:val="004000DA"/>
    <w:rsid w:val="004007E4"/>
    <w:rsid w:val="0040173A"/>
    <w:rsid w:val="00402931"/>
    <w:rsid w:val="004034B0"/>
    <w:rsid w:val="00410F28"/>
    <w:rsid w:val="0041127D"/>
    <w:rsid w:val="0041685C"/>
    <w:rsid w:val="00417671"/>
    <w:rsid w:val="004275F0"/>
    <w:rsid w:val="00433FF4"/>
    <w:rsid w:val="00435E5C"/>
    <w:rsid w:val="00437BBB"/>
    <w:rsid w:val="004422B4"/>
    <w:rsid w:val="004435C9"/>
    <w:rsid w:val="00444D47"/>
    <w:rsid w:val="00445EF2"/>
    <w:rsid w:val="00450B90"/>
    <w:rsid w:val="00453CA2"/>
    <w:rsid w:val="00456E47"/>
    <w:rsid w:val="004614FA"/>
    <w:rsid w:val="00462854"/>
    <w:rsid w:val="00467510"/>
    <w:rsid w:val="00472635"/>
    <w:rsid w:val="0047331E"/>
    <w:rsid w:val="00475656"/>
    <w:rsid w:val="00486DCC"/>
    <w:rsid w:val="004910C5"/>
    <w:rsid w:val="004922C9"/>
    <w:rsid w:val="00494BC1"/>
    <w:rsid w:val="00496251"/>
    <w:rsid w:val="004A0A7D"/>
    <w:rsid w:val="004A5699"/>
    <w:rsid w:val="004B6675"/>
    <w:rsid w:val="004B7EC0"/>
    <w:rsid w:val="004C0374"/>
    <w:rsid w:val="004C2136"/>
    <w:rsid w:val="004C24F0"/>
    <w:rsid w:val="004C4DCA"/>
    <w:rsid w:val="004C55AE"/>
    <w:rsid w:val="004D1AE6"/>
    <w:rsid w:val="004D2816"/>
    <w:rsid w:val="004D2BCE"/>
    <w:rsid w:val="004D36D4"/>
    <w:rsid w:val="004D5352"/>
    <w:rsid w:val="004D629F"/>
    <w:rsid w:val="004D7CCC"/>
    <w:rsid w:val="004E5A0A"/>
    <w:rsid w:val="004E78EF"/>
    <w:rsid w:val="004F0A68"/>
    <w:rsid w:val="004F2762"/>
    <w:rsid w:val="004F2A2C"/>
    <w:rsid w:val="004F5684"/>
    <w:rsid w:val="00500CC7"/>
    <w:rsid w:val="00501E8B"/>
    <w:rsid w:val="00503EDC"/>
    <w:rsid w:val="0050652C"/>
    <w:rsid w:val="00507FE3"/>
    <w:rsid w:val="00510A1C"/>
    <w:rsid w:val="00511FA9"/>
    <w:rsid w:val="00513E63"/>
    <w:rsid w:val="0051432D"/>
    <w:rsid w:val="00515054"/>
    <w:rsid w:val="005238E4"/>
    <w:rsid w:val="005261DE"/>
    <w:rsid w:val="00530457"/>
    <w:rsid w:val="00530479"/>
    <w:rsid w:val="0053422D"/>
    <w:rsid w:val="00534C8B"/>
    <w:rsid w:val="0053681A"/>
    <w:rsid w:val="00537194"/>
    <w:rsid w:val="00540CA6"/>
    <w:rsid w:val="00544F73"/>
    <w:rsid w:val="0055048E"/>
    <w:rsid w:val="005600BC"/>
    <w:rsid w:val="00562B5B"/>
    <w:rsid w:val="00562ED8"/>
    <w:rsid w:val="00564DDF"/>
    <w:rsid w:val="005658A6"/>
    <w:rsid w:val="00574651"/>
    <w:rsid w:val="005775A8"/>
    <w:rsid w:val="00577DF3"/>
    <w:rsid w:val="00581FA2"/>
    <w:rsid w:val="00584593"/>
    <w:rsid w:val="00584B97"/>
    <w:rsid w:val="00584BEF"/>
    <w:rsid w:val="00586DD1"/>
    <w:rsid w:val="00590FD2"/>
    <w:rsid w:val="005929B6"/>
    <w:rsid w:val="0059495F"/>
    <w:rsid w:val="005974B4"/>
    <w:rsid w:val="005A3779"/>
    <w:rsid w:val="005A62DF"/>
    <w:rsid w:val="005B04B0"/>
    <w:rsid w:val="005B63CE"/>
    <w:rsid w:val="005C1B1E"/>
    <w:rsid w:val="005C274F"/>
    <w:rsid w:val="005C3482"/>
    <w:rsid w:val="005C3618"/>
    <w:rsid w:val="005C588A"/>
    <w:rsid w:val="005C604D"/>
    <w:rsid w:val="005C74C3"/>
    <w:rsid w:val="005D31CF"/>
    <w:rsid w:val="005D5126"/>
    <w:rsid w:val="005E1D3D"/>
    <w:rsid w:val="005E3C0C"/>
    <w:rsid w:val="005F0F48"/>
    <w:rsid w:val="005F616B"/>
    <w:rsid w:val="005F710F"/>
    <w:rsid w:val="0060083E"/>
    <w:rsid w:val="00600946"/>
    <w:rsid w:val="00600E7D"/>
    <w:rsid w:val="00604994"/>
    <w:rsid w:val="006051D2"/>
    <w:rsid w:val="00605234"/>
    <w:rsid w:val="0060693B"/>
    <w:rsid w:val="00606E33"/>
    <w:rsid w:val="00611988"/>
    <w:rsid w:val="00611C2F"/>
    <w:rsid w:val="006129AC"/>
    <w:rsid w:val="00614989"/>
    <w:rsid w:val="0061618C"/>
    <w:rsid w:val="006169F3"/>
    <w:rsid w:val="00616DB0"/>
    <w:rsid w:val="006176C1"/>
    <w:rsid w:val="00623F1D"/>
    <w:rsid w:val="00624D61"/>
    <w:rsid w:val="00627C09"/>
    <w:rsid w:val="006319CC"/>
    <w:rsid w:val="0063631E"/>
    <w:rsid w:val="00637A11"/>
    <w:rsid w:val="00644008"/>
    <w:rsid w:val="00645DC2"/>
    <w:rsid w:val="006469E3"/>
    <w:rsid w:val="00647468"/>
    <w:rsid w:val="00647B46"/>
    <w:rsid w:val="00654D88"/>
    <w:rsid w:val="006557F1"/>
    <w:rsid w:val="0065605D"/>
    <w:rsid w:val="00660F1D"/>
    <w:rsid w:val="006634B9"/>
    <w:rsid w:val="00664215"/>
    <w:rsid w:val="00664B89"/>
    <w:rsid w:val="006650F8"/>
    <w:rsid w:val="00667A2E"/>
    <w:rsid w:val="0067527A"/>
    <w:rsid w:val="006759B9"/>
    <w:rsid w:val="0067787F"/>
    <w:rsid w:val="00680B14"/>
    <w:rsid w:val="00681545"/>
    <w:rsid w:val="00682F6F"/>
    <w:rsid w:val="0068358C"/>
    <w:rsid w:val="00684B0D"/>
    <w:rsid w:val="00690DAE"/>
    <w:rsid w:val="006929B8"/>
    <w:rsid w:val="0069682E"/>
    <w:rsid w:val="006A1ABD"/>
    <w:rsid w:val="006A1E62"/>
    <w:rsid w:val="006A20E9"/>
    <w:rsid w:val="006A3E54"/>
    <w:rsid w:val="006A789A"/>
    <w:rsid w:val="006B1964"/>
    <w:rsid w:val="006B2E73"/>
    <w:rsid w:val="006B46E6"/>
    <w:rsid w:val="006B4EA6"/>
    <w:rsid w:val="006B512D"/>
    <w:rsid w:val="006C2385"/>
    <w:rsid w:val="006C2AAC"/>
    <w:rsid w:val="006C3F0C"/>
    <w:rsid w:val="006C4F9E"/>
    <w:rsid w:val="006C54FF"/>
    <w:rsid w:val="006C5767"/>
    <w:rsid w:val="006C6229"/>
    <w:rsid w:val="006C6628"/>
    <w:rsid w:val="006D5028"/>
    <w:rsid w:val="006D5906"/>
    <w:rsid w:val="006D6079"/>
    <w:rsid w:val="006D6694"/>
    <w:rsid w:val="006D794F"/>
    <w:rsid w:val="006E1BFE"/>
    <w:rsid w:val="006E214E"/>
    <w:rsid w:val="006E42C0"/>
    <w:rsid w:val="006E4385"/>
    <w:rsid w:val="006E4A91"/>
    <w:rsid w:val="006E4CF2"/>
    <w:rsid w:val="006E60AD"/>
    <w:rsid w:val="006E6F65"/>
    <w:rsid w:val="006F32B0"/>
    <w:rsid w:val="006F3886"/>
    <w:rsid w:val="006F559D"/>
    <w:rsid w:val="006F77BF"/>
    <w:rsid w:val="006F7BFE"/>
    <w:rsid w:val="00701B84"/>
    <w:rsid w:val="00703AFC"/>
    <w:rsid w:val="00703D79"/>
    <w:rsid w:val="00704D4F"/>
    <w:rsid w:val="0071021C"/>
    <w:rsid w:val="0071097B"/>
    <w:rsid w:val="00712F29"/>
    <w:rsid w:val="007158D5"/>
    <w:rsid w:val="007229D5"/>
    <w:rsid w:val="0072433B"/>
    <w:rsid w:val="007265C9"/>
    <w:rsid w:val="00730C96"/>
    <w:rsid w:val="0073154A"/>
    <w:rsid w:val="00736248"/>
    <w:rsid w:val="00737B91"/>
    <w:rsid w:val="007436BD"/>
    <w:rsid w:val="00743D68"/>
    <w:rsid w:val="00744D31"/>
    <w:rsid w:val="00751E6C"/>
    <w:rsid w:val="00753A1F"/>
    <w:rsid w:val="00754061"/>
    <w:rsid w:val="00756FAD"/>
    <w:rsid w:val="0075789C"/>
    <w:rsid w:val="00765E76"/>
    <w:rsid w:val="00774EC1"/>
    <w:rsid w:val="00775B6C"/>
    <w:rsid w:val="00777715"/>
    <w:rsid w:val="0078033B"/>
    <w:rsid w:val="00785E9F"/>
    <w:rsid w:val="00790AC6"/>
    <w:rsid w:val="00792528"/>
    <w:rsid w:val="007933F4"/>
    <w:rsid w:val="007A0011"/>
    <w:rsid w:val="007A0105"/>
    <w:rsid w:val="007A22BB"/>
    <w:rsid w:val="007A3FAB"/>
    <w:rsid w:val="007A4513"/>
    <w:rsid w:val="007B04DB"/>
    <w:rsid w:val="007B10DE"/>
    <w:rsid w:val="007C3F9B"/>
    <w:rsid w:val="007C58AE"/>
    <w:rsid w:val="007C66D3"/>
    <w:rsid w:val="007D1986"/>
    <w:rsid w:val="007D3E69"/>
    <w:rsid w:val="007D5FA1"/>
    <w:rsid w:val="007D6A1C"/>
    <w:rsid w:val="007E07DE"/>
    <w:rsid w:val="007E0EAF"/>
    <w:rsid w:val="007E17F9"/>
    <w:rsid w:val="007E1D15"/>
    <w:rsid w:val="007E1EE0"/>
    <w:rsid w:val="007E2578"/>
    <w:rsid w:val="007E449B"/>
    <w:rsid w:val="007E5A81"/>
    <w:rsid w:val="007E5E8B"/>
    <w:rsid w:val="007F0F6D"/>
    <w:rsid w:val="007F1C30"/>
    <w:rsid w:val="007F2DCD"/>
    <w:rsid w:val="007F4D4F"/>
    <w:rsid w:val="007F5580"/>
    <w:rsid w:val="00803A22"/>
    <w:rsid w:val="008075AA"/>
    <w:rsid w:val="00810EBD"/>
    <w:rsid w:val="00811D32"/>
    <w:rsid w:val="008126E8"/>
    <w:rsid w:val="0081783D"/>
    <w:rsid w:val="008210EC"/>
    <w:rsid w:val="008219C6"/>
    <w:rsid w:val="008238B9"/>
    <w:rsid w:val="008239FC"/>
    <w:rsid w:val="0082499E"/>
    <w:rsid w:val="00825CC7"/>
    <w:rsid w:val="008308C1"/>
    <w:rsid w:val="0083131D"/>
    <w:rsid w:val="0083356C"/>
    <w:rsid w:val="008342D1"/>
    <w:rsid w:val="008344D4"/>
    <w:rsid w:val="008410F5"/>
    <w:rsid w:val="008418E9"/>
    <w:rsid w:val="00843A13"/>
    <w:rsid w:val="008457BE"/>
    <w:rsid w:val="00852B56"/>
    <w:rsid w:val="00853B80"/>
    <w:rsid w:val="00855C77"/>
    <w:rsid w:val="00856BAA"/>
    <w:rsid w:val="00856D33"/>
    <w:rsid w:val="00861811"/>
    <w:rsid w:val="00862756"/>
    <w:rsid w:val="008643D6"/>
    <w:rsid w:val="00865252"/>
    <w:rsid w:val="008662E5"/>
    <w:rsid w:val="008761E2"/>
    <w:rsid w:val="008829A4"/>
    <w:rsid w:val="00883176"/>
    <w:rsid w:val="00884BA2"/>
    <w:rsid w:val="0088662F"/>
    <w:rsid w:val="008870D7"/>
    <w:rsid w:val="008904FA"/>
    <w:rsid w:val="008905E5"/>
    <w:rsid w:val="008929B8"/>
    <w:rsid w:val="00893203"/>
    <w:rsid w:val="008A0AE2"/>
    <w:rsid w:val="008A0B23"/>
    <w:rsid w:val="008A1498"/>
    <w:rsid w:val="008A24CA"/>
    <w:rsid w:val="008A26FD"/>
    <w:rsid w:val="008A3B20"/>
    <w:rsid w:val="008A45C1"/>
    <w:rsid w:val="008B40F4"/>
    <w:rsid w:val="008B4CA1"/>
    <w:rsid w:val="008B5107"/>
    <w:rsid w:val="008C3CB9"/>
    <w:rsid w:val="008C6A00"/>
    <w:rsid w:val="008C7896"/>
    <w:rsid w:val="008D15EC"/>
    <w:rsid w:val="008D5AAD"/>
    <w:rsid w:val="008D638C"/>
    <w:rsid w:val="008E08C8"/>
    <w:rsid w:val="008E090B"/>
    <w:rsid w:val="008E11F2"/>
    <w:rsid w:val="008E3108"/>
    <w:rsid w:val="008E4A67"/>
    <w:rsid w:val="008E580F"/>
    <w:rsid w:val="008E663E"/>
    <w:rsid w:val="008E71D7"/>
    <w:rsid w:val="008F32CD"/>
    <w:rsid w:val="008F6302"/>
    <w:rsid w:val="00902A01"/>
    <w:rsid w:val="009030FC"/>
    <w:rsid w:val="009031EA"/>
    <w:rsid w:val="0090525F"/>
    <w:rsid w:val="00906989"/>
    <w:rsid w:val="00906D9B"/>
    <w:rsid w:val="009108D0"/>
    <w:rsid w:val="009145E8"/>
    <w:rsid w:val="00917F03"/>
    <w:rsid w:val="00924154"/>
    <w:rsid w:val="00925672"/>
    <w:rsid w:val="0092614F"/>
    <w:rsid w:val="00927CA6"/>
    <w:rsid w:val="00927DF9"/>
    <w:rsid w:val="00930341"/>
    <w:rsid w:val="00932B9C"/>
    <w:rsid w:val="0093318C"/>
    <w:rsid w:val="009360F2"/>
    <w:rsid w:val="009401DF"/>
    <w:rsid w:val="0094021A"/>
    <w:rsid w:val="00945782"/>
    <w:rsid w:val="0095269B"/>
    <w:rsid w:val="009531E6"/>
    <w:rsid w:val="00953622"/>
    <w:rsid w:val="009543C7"/>
    <w:rsid w:val="00954C26"/>
    <w:rsid w:val="00954ED7"/>
    <w:rsid w:val="00960161"/>
    <w:rsid w:val="00962622"/>
    <w:rsid w:val="009636A2"/>
    <w:rsid w:val="00963C5E"/>
    <w:rsid w:val="009668B7"/>
    <w:rsid w:val="00966AAD"/>
    <w:rsid w:val="00973815"/>
    <w:rsid w:val="00974350"/>
    <w:rsid w:val="00974ABB"/>
    <w:rsid w:val="0097525F"/>
    <w:rsid w:val="00976F24"/>
    <w:rsid w:val="009841C9"/>
    <w:rsid w:val="00985FBF"/>
    <w:rsid w:val="0098678D"/>
    <w:rsid w:val="00987E4F"/>
    <w:rsid w:val="009922B0"/>
    <w:rsid w:val="00992703"/>
    <w:rsid w:val="00993673"/>
    <w:rsid w:val="00994850"/>
    <w:rsid w:val="00995C49"/>
    <w:rsid w:val="00996A74"/>
    <w:rsid w:val="009A3AC3"/>
    <w:rsid w:val="009A3D7E"/>
    <w:rsid w:val="009A522E"/>
    <w:rsid w:val="009A7D01"/>
    <w:rsid w:val="009B0BAF"/>
    <w:rsid w:val="009B2906"/>
    <w:rsid w:val="009B53FF"/>
    <w:rsid w:val="009B6C2F"/>
    <w:rsid w:val="009B778E"/>
    <w:rsid w:val="009B7865"/>
    <w:rsid w:val="009C3535"/>
    <w:rsid w:val="009C4E03"/>
    <w:rsid w:val="009D01FD"/>
    <w:rsid w:val="009D2229"/>
    <w:rsid w:val="009D6B61"/>
    <w:rsid w:val="009D7869"/>
    <w:rsid w:val="009E0776"/>
    <w:rsid w:val="00A00656"/>
    <w:rsid w:val="00A0078F"/>
    <w:rsid w:val="00A03BBC"/>
    <w:rsid w:val="00A058BD"/>
    <w:rsid w:val="00A06743"/>
    <w:rsid w:val="00A1052B"/>
    <w:rsid w:val="00A115F5"/>
    <w:rsid w:val="00A124A5"/>
    <w:rsid w:val="00A13219"/>
    <w:rsid w:val="00A143DF"/>
    <w:rsid w:val="00A15CE9"/>
    <w:rsid w:val="00A16C5C"/>
    <w:rsid w:val="00A230D9"/>
    <w:rsid w:val="00A246E9"/>
    <w:rsid w:val="00A24849"/>
    <w:rsid w:val="00A24F54"/>
    <w:rsid w:val="00A2609A"/>
    <w:rsid w:val="00A27DC3"/>
    <w:rsid w:val="00A306FB"/>
    <w:rsid w:val="00A348B6"/>
    <w:rsid w:val="00A35BCE"/>
    <w:rsid w:val="00A3774B"/>
    <w:rsid w:val="00A40B03"/>
    <w:rsid w:val="00A4319D"/>
    <w:rsid w:val="00A43729"/>
    <w:rsid w:val="00A46C84"/>
    <w:rsid w:val="00A5123C"/>
    <w:rsid w:val="00A51FF8"/>
    <w:rsid w:val="00A52235"/>
    <w:rsid w:val="00A536B5"/>
    <w:rsid w:val="00A553E3"/>
    <w:rsid w:val="00A55A06"/>
    <w:rsid w:val="00A561E8"/>
    <w:rsid w:val="00A57799"/>
    <w:rsid w:val="00A606C0"/>
    <w:rsid w:val="00A60CB6"/>
    <w:rsid w:val="00A64754"/>
    <w:rsid w:val="00A64AB2"/>
    <w:rsid w:val="00A71DF1"/>
    <w:rsid w:val="00A723FF"/>
    <w:rsid w:val="00A74A5A"/>
    <w:rsid w:val="00A76058"/>
    <w:rsid w:val="00A909E5"/>
    <w:rsid w:val="00A917CC"/>
    <w:rsid w:val="00A91AC7"/>
    <w:rsid w:val="00A92B11"/>
    <w:rsid w:val="00A92E13"/>
    <w:rsid w:val="00AA020B"/>
    <w:rsid w:val="00AA28E8"/>
    <w:rsid w:val="00AA3463"/>
    <w:rsid w:val="00AA6413"/>
    <w:rsid w:val="00AB049A"/>
    <w:rsid w:val="00AB0B5B"/>
    <w:rsid w:val="00AB0E9B"/>
    <w:rsid w:val="00AC0331"/>
    <w:rsid w:val="00AC17D1"/>
    <w:rsid w:val="00AC1F32"/>
    <w:rsid w:val="00AC3D03"/>
    <w:rsid w:val="00AC4B05"/>
    <w:rsid w:val="00AC4D8C"/>
    <w:rsid w:val="00AC61B0"/>
    <w:rsid w:val="00AC6D19"/>
    <w:rsid w:val="00AD222B"/>
    <w:rsid w:val="00AD46F7"/>
    <w:rsid w:val="00AD4A10"/>
    <w:rsid w:val="00AD53C7"/>
    <w:rsid w:val="00AE4C57"/>
    <w:rsid w:val="00AE5486"/>
    <w:rsid w:val="00AE553A"/>
    <w:rsid w:val="00AF54CA"/>
    <w:rsid w:val="00B008AA"/>
    <w:rsid w:val="00B037AA"/>
    <w:rsid w:val="00B063F9"/>
    <w:rsid w:val="00B12940"/>
    <w:rsid w:val="00B14744"/>
    <w:rsid w:val="00B1540B"/>
    <w:rsid w:val="00B160CC"/>
    <w:rsid w:val="00B20A32"/>
    <w:rsid w:val="00B21734"/>
    <w:rsid w:val="00B23024"/>
    <w:rsid w:val="00B26EDB"/>
    <w:rsid w:val="00B31A78"/>
    <w:rsid w:val="00B32B78"/>
    <w:rsid w:val="00B33E2A"/>
    <w:rsid w:val="00B429CC"/>
    <w:rsid w:val="00B5046F"/>
    <w:rsid w:val="00B504A6"/>
    <w:rsid w:val="00B523FF"/>
    <w:rsid w:val="00B53C43"/>
    <w:rsid w:val="00B53FAF"/>
    <w:rsid w:val="00B55A6D"/>
    <w:rsid w:val="00B573C7"/>
    <w:rsid w:val="00B60AB0"/>
    <w:rsid w:val="00B619D8"/>
    <w:rsid w:val="00B63E98"/>
    <w:rsid w:val="00B64109"/>
    <w:rsid w:val="00B64E51"/>
    <w:rsid w:val="00B65679"/>
    <w:rsid w:val="00B66BA5"/>
    <w:rsid w:val="00B712C0"/>
    <w:rsid w:val="00B71E9C"/>
    <w:rsid w:val="00B72BB6"/>
    <w:rsid w:val="00B730E4"/>
    <w:rsid w:val="00B74C71"/>
    <w:rsid w:val="00B819D6"/>
    <w:rsid w:val="00B86450"/>
    <w:rsid w:val="00B86CF8"/>
    <w:rsid w:val="00B879D1"/>
    <w:rsid w:val="00B87AEE"/>
    <w:rsid w:val="00B90234"/>
    <w:rsid w:val="00B9032C"/>
    <w:rsid w:val="00B9322E"/>
    <w:rsid w:val="00B97EF5"/>
    <w:rsid w:val="00BA0313"/>
    <w:rsid w:val="00BA22BB"/>
    <w:rsid w:val="00BA756C"/>
    <w:rsid w:val="00BA7C2D"/>
    <w:rsid w:val="00BB0750"/>
    <w:rsid w:val="00BB0E40"/>
    <w:rsid w:val="00BB29A9"/>
    <w:rsid w:val="00BB52CD"/>
    <w:rsid w:val="00BB5ECA"/>
    <w:rsid w:val="00BB67C1"/>
    <w:rsid w:val="00BC127E"/>
    <w:rsid w:val="00BC15DE"/>
    <w:rsid w:val="00BC4425"/>
    <w:rsid w:val="00BD164F"/>
    <w:rsid w:val="00BD4978"/>
    <w:rsid w:val="00BD5C96"/>
    <w:rsid w:val="00BD6324"/>
    <w:rsid w:val="00BD7A8A"/>
    <w:rsid w:val="00BE5FA1"/>
    <w:rsid w:val="00BE6402"/>
    <w:rsid w:val="00BE714C"/>
    <w:rsid w:val="00BF7AB2"/>
    <w:rsid w:val="00BF7D47"/>
    <w:rsid w:val="00C02B8D"/>
    <w:rsid w:val="00C079C1"/>
    <w:rsid w:val="00C15BDD"/>
    <w:rsid w:val="00C16677"/>
    <w:rsid w:val="00C16E80"/>
    <w:rsid w:val="00C25FB8"/>
    <w:rsid w:val="00C315D1"/>
    <w:rsid w:val="00C32338"/>
    <w:rsid w:val="00C3561C"/>
    <w:rsid w:val="00C40AE2"/>
    <w:rsid w:val="00C42334"/>
    <w:rsid w:val="00C46C1D"/>
    <w:rsid w:val="00C50C3A"/>
    <w:rsid w:val="00C52655"/>
    <w:rsid w:val="00C52D6A"/>
    <w:rsid w:val="00C54ECE"/>
    <w:rsid w:val="00C576C2"/>
    <w:rsid w:val="00C60E9B"/>
    <w:rsid w:val="00C62A87"/>
    <w:rsid w:val="00C63B98"/>
    <w:rsid w:val="00C66E2E"/>
    <w:rsid w:val="00C72CA9"/>
    <w:rsid w:val="00C72E9D"/>
    <w:rsid w:val="00C73CAB"/>
    <w:rsid w:val="00C76B7F"/>
    <w:rsid w:val="00C76C07"/>
    <w:rsid w:val="00C823E8"/>
    <w:rsid w:val="00C83E3E"/>
    <w:rsid w:val="00C85A8F"/>
    <w:rsid w:val="00C85F6E"/>
    <w:rsid w:val="00C8693E"/>
    <w:rsid w:val="00C86B9B"/>
    <w:rsid w:val="00C87237"/>
    <w:rsid w:val="00C87706"/>
    <w:rsid w:val="00C94A68"/>
    <w:rsid w:val="00CA036A"/>
    <w:rsid w:val="00CA07B0"/>
    <w:rsid w:val="00CA7464"/>
    <w:rsid w:val="00CA7C8C"/>
    <w:rsid w:val="00CB6729"/>
    <w:rsid w:val="00CB7198"/>
    <w:rsid w:val="00CC16B0"/>
    <w:rsid w:val="00CC47C4"/>
    <w:rsid w:val="00CC501C"/>
    <w:rsid w:val="00CC60E3"/>
    <w:rsid w:val="00CD021A"/>
    <w:rsid w:val="00CD0350"/>
    <w:rsid w:val="00CD36A2"/>
    <w:rsid w:val="00CD4D4B"/>
    <w:rsid w:val="00CE3E1D"/>
    <w:rsid w:val="00CE4F9D"/>
    <w:rsid w:val="00CE5F58"/>
    <w:rsid w:val="00CE7143"/>
    <w:rsid w:val="00CE7DD2"/>
    <w:rsid w:val="00CF103C"/>
    <w:rsid w:val="00CF191C"/>
    <w:rsid w:val="00CF19CF"/>
    <w:rsid w:val="00CF1B57"/>
    <w:rsid w:val="00CF2BDF"/>
    <w:rsid w:val="00CF3DD0"/>
    <w:rsid w:val="00CF6DAE"/>
    <w:rsid w:val="00CF793E"/>
    <w:rsid w:val="00D01C53"/>
    <w:rsid w:val="00D070F5"/>
    <w:rsid w:val="00D10A10"/>
    <w:rsid w:val="00D1548B"/>
    <w:rsid w:val="00D15BD5"/>
    <w:rsid w:val="00D175C3"/>
    <w:rsid w:val="00D22D8A"/>
    <w:rsid w:val="00D32988"/>
    <w:rsid w:val="00D3428B"/>
    <w:rsid w:val="00D357F5"/>
    <w:rsid w:val="00D36907"/>
    <w:rsid w:val="00D41B22"/>
    <w:rsid w:val="00D44DA2"/>
    <w:rsid w:val="00D5000B"/>
    <w:rsid w:val="00D62B2E"/>
    <w:rsid w:val="00D64440"/>
    <w:rsid w:val="00D649EB"/>
    <w:rsid w:val="00D72264"/>
    <w:rsid w:val="00D7322B"/>
    <w:rsid w:val="00D74357"/>
    <w:rsid w:val="00D75D85"/>
    <w:rsid w:val="00D83590"/>
    <w:rsid w:val="00D85186"/>
    <w:rsid w:val="00D8533B"/>
    <w:rsid w:val="00D90C68"/>
    <w:rsid w:val="00D92CA1"/>
    <w:rsid w:val="00D96964"/>
    <w:rsid w:val="00DA36B1"/>
    <w:rsid w:val="00DA6EA3"/>
    <w:rsid w:val="00DA79DF"/>
    <w:rsid w:val="00DB4350"/>
    <w:rsid w:val="00DB4DC8"/>
    <w:rsid w:val="00DB64D6"/>
    <w:rsid w:val="00DC0CEC"/>
    <w:rsid w:val="00DC12E1"/>
    <w:rsid w:val="00DC2036"/>
    <w:rsid w:val="00DC245D"/>
    <w:rsid w:val="00DC5136"/>
    <w:rsid w:val="00DC67F6"/>
    <w:rsid w:val="00DD4566"/>
    <w:rsid w:val="00DD7872"/>
    <w:rsid w:val="00DE5F58"/>
    <w:rsid w:val="00DE6ADB"/>
    <w:rsid w:val="00DE7873"/>
    <w:rsid w:val="00DF160B"/>
    <w:rsid w:val="00DF328C"/>
    <w:rsid w:val="00DF57E4"/>
    <w:rsid w:val="00E07142"/>
    <w:rsid w:val="00E0728F"/>
    <w:rsid w:val="00E07D76"/>
    <w:rsid w:val="00E10FAE"/>
    <w:rsid w:val="00E11570"/>
    <w:rsid w:val="00E179B7"/>
    <w:rsid w:val="00E201F4"/>
    <w:rsid w:val="00E2326D"/>
    <w:rsid w:val="00E23527"/>
    <w:rsid w:val="00E35733"/>
    <w:rsid w:val="00E36D1C"/>
    <w:rsid w:val="00E40254"/>
    <w:rsid w:val="00E4508F"/>
    <w:rsid w:val="00E466D9"/>
    <w:rsid w:val="00E47531"/>
    <w:rsid w:val="00E5225E"/>
    <w:rsid w:val="00E54679"/>
    <w:rsid w:val="00E55C26"/>
    <w:rsid w:val="00E576C5"/>
    <w:rsid w:val="00E610F0"/>
    <w:rsid w:val="00E624A7"/>
    <w:rsid w:val="00E638CA"/>
    <w:rsid w:val="00E63B64"/>
    <w:rsid w:val="00E64244"/>
    <w:rsid w:val="00E659D9"/>
    <w:rsid w:val="00E66FA6"/>
    <w:rsid w:val="00E72CED"/>
    <w:rsid w:val="00E74A77"/>
    <w:rsid w:val="00E74B01"/>
    <w:rsid w:val="00E74D71"/>
    <w:rsid w:val="00E75537"/>
    <w:rsid w:val="00E75E53"/>
    <w:rsid w:val="00E87E99"/>
    <w:rsid w:val="00E9248E"/>
    <w:rsid w:val="00E9475B"/>
    <w:rsid w:val="00E9526C"/>
    <w:rsid w:val="00E960F3"/>
    <w:rsid w:val="00E97D67"/>
    <w:rsid w:val="00EA4762"/>
    <w:rsid w:val="00EA4AAA"/>
    <w:rsid w:val="00EA4FEB"/>
    <w:rsid w:val="00EB1DC3"/>
    <w:rsid w:val="00EB2090"/>
    <w:rsid w:val="00EB5041"/>
    <w:rsid w:val="00EB54CE"/>
    <w:rsid w:val="00EB66F5"/>
    <w:rsid w:val="00EC1E41"/>
    <w:rsid w:val="00EC3448"/>
    <w:rsid w:val="00EC4651"/>
    <w:rsid w:val="00EC4829"/>
    <w:rsid w:val="00EC4FF1"/>
    <w:rsid w:val="00ED1680"/>
    <w:rsid w:val="00ED1C6D"/>
    <w:rsid w:val="00ED425C"/>
    <w:rsid w:val="00ED488C"/>
    <w:rsid w:val="00ED5729"/>
    <w:rsid w:val="00ED74AE"/>
    <w:rsid w:val="00ED7977"/>
    <w:rsid w:val="00EE0FCA"/>
    <w:rsid w:val="00EF2315"/>
    <w:rsid w:val="00F02AA1"/>
    <w:rsid w:val="00F04691"/>
    <w:rsid w:val="00F11F56"/>
    <w:rsid w:val="00F134D8"/>
    <w:rsid w:val="00F20BE6"/>
    <w:rsid w:val="00F2455D"/>
    <w:rsid w:val="00F25C86"/>
    <w:rsid w:val="00F26AEC"/>
    <w:rsid w:val="00F27EF5"/>
    <w:rsid w:val="00F310F5"/>
    <w:rsid w:val="00F318D4"/>
    <w:rsid w:val="00F3547C"/>
    <w:rsid w:val="00F521A5"/>
    <w:rsid w:val="00F525F9"/>
    <w:rsid w:val="00F54CA3"/>
    <w:rsid w:val="00F550F5"/>
    <w:rsid w:val="00F60E4F"/>
    <w:rsid w:val="00F6204D"/>
    <w:rsid w:val="00F67F1B"/>
    <w:rsid w:val="00F70DC0"/>
    <w:rsid w:val="00F7570E"/>
    <w:rsid w:val="00F80FF1"/>
    <w:rsid w:val="00F81A2A"/>
    <w:rsid w:val="00F821B7"/>
    <w:rsid w:val="00F82285"/>
    <w:rsid w:val="00F85D83"/>
    <w:rsid w:val="00F86D20"/>
    <w:rsid w:val="00F86DB7"/>
    <w:rsid w:val="00F87C43"/>
    <w:rsid w:val="00F9071A"/>
    <w:rsid w:val="00F93F11"/>
    <w:rsid w:val="00FA1994"/>
    <w:rsid w:val="00FA5278"/>
    <w:rsid w:val="00FA6C55"/>
    <w:rsid w:val="00FA7088"/>
    <w:rsid w:val="00FA76E2"/>
    <w:rsid w:val="00FB2BF0"/>
    <w:rsid w:val="00FB5F43"/>
    <w:rsid w:val="00FC0F15"/>
    <w:rsid w:val="00FC4130"/>
    <w:rsid w:val="00FC6D71"/>
    <w:rsid w:val="00FD1652"/>
    <w:rsid w:val="00FD310C"/>
    <w:rsid w:val="00FE0B1E"/>
    <w:rsid w:val="00FE0BF5"/>
    <w:rsid w:val="00FE261F"/>
    <w:rsid w:val="00FE4595"/>
    <w:rsid w:val="00FE7E48"/>
    <w:rsid w:val="00FF0748"/>
    <w:rsid w:val="01501EF4"/>
    <w:rsid w:val="018C5E11"/>
    <w:rsid w:val="02F63454"/>
    <w:rsid w:val="037901EC"/>
    <w:rsid w:val="058A77BF"/>
    <w:rsid w:val="06C613A5"/>
    <w:rsid w:val="08627134"/>
    <w:rsid w:val="0A1B6DFB"/>
    <w:rsid w:val="0AD74DAD"/>
    <w:rsid w:val="0C6638AF"/>
    <w:rsid w:val="0C9C248B"/>
    <w:rsid w:val="0D0F22C3"/>
    <w:rsid w:val="0E325BCF"/>
    <w:rsid w:val="0E9426F8"/>
    <w:rsid w:val="0F5C02F2"/>
    <w:rsid w:val="12B15E03"/>
    <w:rsid w:val="131225B8"/>
    <w:rsid w:val="13E75A77"/>
    <w:rsid w:val="1605627C"/>
    <w:rsid w:val="17077A0B"/>
    <w:rsid w:val="18FD6236"/>
    <w:rsid w:val="1AA15311"/>
    <w:rsid w:val="1B2C393F"/>
    <w:rsid w:val="1CC11E15"/>
    <w:rsid w:val="1CE02FEB"/>
    <w:rsid w:val="1D292499"/>
    <w:rsid w:val="1E9A0AA2"/>
    <w:rsid w:val="1EA44F08"/>
    <w:rsid w:val="1F19658B"/>
    <w:rsid w:val="1F295D69"/>
    <w:rsid w:val="1F8F51E3"/>
    <w:rsid w:val="1F950EF8"/>
    <w:rsid w:val="20916101"/>
    <w:rsid w:val="20C32CF9"/>
    <w:rsid w:val="221F439E"/>
    <w:rsid w:val="23447B70"/>
    <w:rsid w:val="24230BD7"/>
    <w:rsid w:val="24892B95"/>
    <w:rsid w:val="24982AEC"/>
    <w:rsid w:val="25716A5B"/>
    <w:rsid w:val="25775E0C"/>
    <w:rsid w:val="260C002D"/>
    <w:rsid w:val="27F61DC1"/>
    <w:rsid w:val="291A75C2"/>
    <w:rsid w:val="29892FFF"/>
    <w:rsid w:val="29F07903"/>
    <w:rsid w:val="2ABB2D6C"/>
    <w:rsid w:val="2B031C10"/>
    <w:rsid w:val="2DC85C36"/>
    <w:rsid w:val="2E231A1E"/>
    <w:rsid w:val="2E4779FC"/>
    <w:rsid w:val="2F827C21"/>
    <w:rsid w:val="2FB201CA"/>
    <w:rsid w:val="32885630"/>
    <w:rsid w:val="32B062DD"/>
    <w:rsid w:val="32B9542D"/>
    <w:rsid w:val="32C55F1B"/>
    <w:rsid w:val="34DC3D3C"/>
    <w:rsid w:val="36212C0E"/>
    <w:rsid w:val="36C14138"/>
    <w:rsid w:val="37307577"/>
    <w:rsid w:val="3818231B"/>
    <w:rsid w:val="3A220899"/>
    <w:rsid w:val="3A32368B"/>
    <w:rsid w:val="3A740687"/>
    <w:rsid w:val="3A8D2FC9"/>
    <w:rsid w:val="3B3718AB"/>
    <w:rsid w:val="3B8F355B"/>
    <w:rsid w:val="3C632EBE"/>
    <w:rsid w:val="3D051BDD"/>
    <w:rsid w:val="3D450AF4"/>
    <w:rsid w:val="3EBB47F3"/>
    <w:rsid w:val="3F1F53E2"/>
    <w:rsid w:val="3F67375C"/>
    <w:rsid w:val="424A159C"/>
    <w:rsid w:val="434C564B"/>
    <w:rsid w:val="43C5775E"/>
    <w:rsid w:val="43D45BB3"/>
    <w:rsid w:val="455B4EBF"/>
    <w:rsid w:val="48C23845"/>
    <w:rsid w:val="495955FC"/>
    <w:rsid w:val="49636E89"/>
    <w:rsid w:val="4A683EC6"/>
    <w:rsid w:val="4A9A0462"/>
    <w:rsid w:val="4B5F6A39"/>
    <w:rsid w:val="4C5100A0"/>
    <w:rsid w:val="4CB63514"/>
    <w:rsid w:val="5290391E"/>
    <w:rsid w:val="55535A4A"/>
    <w:rsid w:val="57836C1E"/>
    <w:rsid w:val="587C2BF4"/>
    <w:rsid w:val="59D424F0"/>
    <w:rsid w:val="59EF23C2"/>
    <w:rsid w:val="5A182607"/>
    <w:rsid w:val="5A2A7D0B"/>
    <w:rsid w:val="5A370055"/>
    <w:rsid w:val="5A43731E"/>
    <w:rsid w:val="5AA633EC"/>
    <w:rsid w:val="5AD14436"/>
    <w:rsid w:val="5AE90017"/>
    <w:rsid w:val="5DF539A3"/>
    <w:rsid w:val="5E43326A"/>
    <w:rsid w:val="5E9A355E"/>
    <w:rsid w:val="5E9C1B42"/>
    <w:rsid w:val="5EF37161"/>
    <w:rsid w:val="5EF8328F"/>
    <w:rsid w:val="6380436C"/>
    <w:rsid w:val="63C934C0"/>
    <w:rsid w:val="645372F5"/>
    <w:rsid w:val="649158CF"/>
    <w:rsid w:val="65652B39"/>
    <w:rsid w:val="666F0162"/>
    <w:rsid w:val="671E2EBA"/>
    <w:rsid w:val="68E94B8A"/>
    <w:rsid w:val="69932ABF"/>
    <w:rsid w:val="6AC44A7D"/>
    <w:rsid w:val="6D141E26"/>
    <w:rsid w:val="70011EAC"/>
    <w:rsid w:val="728243B1"/>
    <w:rsid w:val="75931ECA"/>
    <w:rsid w:val="799E3EDB"/>
    <w:rsid w:val="79ED5F0B"/>
    <w:rsid w:val="7A393980"/>
    <w:rsid w:val="7ACF7F8F"/>
    <w:rsid w:val="7B760033"/>
    <w:rsid w:val="7C9B1C2B"/>
    <w:rsid w:val="7CFB5073"/>
    <w:rsid w:val="7D59263F"/>
    <w:rsid w:val="7F915C87"/>
    <w:rsid w:val="7FFA47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link w:val="25"/>
    <w:qFormat/>
    <w:uiPriority w:val="0"/>
    <w:pPr>
      <w:keepNext/>
      <w:keepLines/>
      <w:numPr>
        <w:ilvl w:val="0"/>
        <w:numId w:val="1"/>
      </w:numPr>
      <w:adjustRightInd w:val="0"/>
      <w:spacing w:before="280" w:after="290" w:line="376" w:lineRule="atLeast"/>
      <w:textAlignment w:val="baseline"/>
      <w:outlineLvl w:val="3"/>
    </w:pPr>
    <w:rPr>
      <w:rFonts w:ascii="Arial" w:hAnsi="Arial" w:eastAsia="黑体"/>
      <w:b/>
      <w:bCs/>
      <w:kern w:val="0"/>
      <w:sz w:val="28"/>
      <w:szCs w:val="2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w:basedOn w:val="1"/>
    <w:link w:val="21"/>
    <w:uiPriority w:val="0"/>
    <w:rPr>
      <w:rFonts w:ascii="宋体" w:hAnsi="宋体" w:eastAsia="仿宋_GB2312" w:cs="Courier New"/>
      <w:snapToGrid w:val="0"/>
      <w:color w:val="000000"/>
      <w:kern w:val="24"/>
      <w:sz w:val="24"/>
      <w:szCs w:val="20"/>
    </w:rPr>
  </w:style>
  <w:style w:type="paragraph" w:styleId="5">
    <w:name w:val="Plain Text"/>
    <w:basedOn w:val="1"/>
    <w:link w:val="24"/>
    <w:uiPriority w:val="0"/>
    <w:rPr>
      <w:rFonts w:ascii="宋体" w:hAnsi="Courier New" w:cs="Courier New"/>
      <w:snapToGrid w:val="0"/>
      <w:color w:val="000000"/>
      <w:kern w:val="0"/>
      <w:szCs w:val="21"/>
    </w:rPr>
  </w:style>
  <w:style w:type="paragraph" w:styleId="6">
    <w:name w:val="Date"/>
    <w:basedOn w:val="1"/>
    <w:next w:val="1"/>
    <w:link w:val="18"/>
    <w:unhideWhenUsed/>
    <w:qFormat/>
    <w:uiPriority w:val="99"/>
    <w:pPr>
      <w:ind w:left="100" w:leftChars="2500"/>
    </w:pPr>
  </w:style>
  <w:style w:type="paragraph" w:styleId="7">
    <w:name w:val="Balloon Text"/>
    <w:basedOn w:val="1"/>
    <w:link w:val="20"/>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FollowedHyperlink"/>
    <w:basedOn w:val="12"/>
    <w:qFormat/>
    <w:uiPriority w:val="0"/>
    <w:rPr>
      <w:color w:val="800080"/>
      <w:u w:val="single"/>
    </w:rPr>
  </w:style>
  <w:style w:type="character" w:styleId="15">
    <w:name w:val="Emphasis"/>
    <w:basedOn w:val="12"/>
    <w:qFormat/>
    <w:uiPriority w:val="20"/>
    <w:rPr>
      <w:i/>
      <w:iCs/>
    </w:rPr>
  </w:style>
  <w:style w:type="character" w:styleId="16">
    <w:name w:val="Hyperlink"/>
    <w:basedOn w:val="12"/>
    <w:unhideWhenUsed/>
    <w:qFormat/>
    <w:uiPriority w:val="99"/>
    <w:rPr>
      <w:color w:val="0000FF"/>
      <w:u w:val="single"/>
    </w:rPr>
  </w:style>
  <w:style w:type="paragraph" w:customStyle="1" w:styleId="17">
    <w:name w:val="默认段落字体 Para Char Char Char Char"/>
    <w:basedOn w:val="1"/>
    <w:qFormat/>
    <w:uiPriority w:val="0"/>
    <w:rPr>
      <w:rFonts w:ascii="Times New Roman" w:hAnsi="Times New Roman"/>
      <w:szCs w:val="24"/>
    </w:rPr>
  </w:style>
  <w:style w:type="character" w:customStyle="1" w:styleId="18">
    <w:name w:val="日期 Char"/>
    <w:basedOn w:val="12"/>
    <w:link w:val="6"/>
    <w:semiHidden/>
    <w:uiPriority w:val="99"/>
    <w:rPr>
      <w:rFonts w:ascii="Calibri" w:hAnsi="Calibri" w:eastAsia="宋体" w:cs="Times New Roman"/>
    </w:rPr>
  </w:style>
  <w:style w:type="character" w:customStyle="1" w:styleId="19">
    <w:name w:val="NormalCharacter"/>
    <w:uiPriority w:val="0"/>
  </w:style>
  <w:style w:type="character" w:customStyle="1" w:styleId="20">
    <w:name w:val="批注框文本 Char"/>
    <w:basedOn w:val="12"/>
    <w:link w:val="7"/>
    <w:semiHidden/>
    <w:uiPriority w:val="99"/>
    <w:rPr>
      <w:kern w:val="2"/>
      <w:sz w:val="18"/>
      <w:szCs w:val="18"/>
    </w:rPr>
  </w:style>
  <w:style w:type="character" w:customStyle="1" w:styleId="21">
    <w:name w:val="正文文本 Char"/>
    <w:basedOn w:val="12"/>
    <w:link w:val="4"/>
    <w:uiPriority w:val="0"/>
    <w:rPr>
      <w:rFonts w:ascii="宋体" w:hAnsi="宋体" w:eastAsia="仿宋_GB2312" w:cs="Courier New"/>
      <w:snapToGrid w:val="0"/>
      <w:color w:val="000000"/>
      <w:kern w:val="24"/>
      <w:sz w:val="24"/>
    </w:rPr>
  </w:style>
  <w:style w:type="character" w:customStyle="1" w:styleId="22">
    <w:name w:val="页眉 Char"/>
    <w:basedOn w:val="12"/>
    <w:link w:val="9"/>
    <w:uiPriority w:val="99"/>
    <w:rPr>
      <w:kern w:val="2"/>
      <w:sz w:val="18"/>
      <w:szCs w:val="18"/>
    </w:rPr>
  </w:style>
  <w:style w:type="character" w:customStyle="1" w:styleId="23">
    <w:name w:val="页脚 Char"/>
    <w:basedOn w:val="12"/>
    <w:link w:val="8"/>
    <w:qFormat/>
    <w:uiPriority w:val="99"/>
    <w:rPr>
      <w:rFonts w:ascii="Calibri" w:hAnsi="Calibri" w:eastAsia="宋体" w:cs="Times New Roman"/>
      <w:sz w:val="18"/>
      <w:szCs w:val="18"/>
    </w:rPr>
  </w:style>
  <w:style w:type="character" w:customStyle="1" w:styleId="24">
    <w:name w:val="纯文本 Char"/>
    <w:basedOn w:val="12"/>
    <w:link w:val="5"/>
    <w:qFormat/>
    <w:uiPriority w:val="0"/>
    <w:rPr>
      <w:rFonts w:ascii="宋体" w:hAnsi="Courier New" w:cs="Courier New"/>
      <w:snapToGrid w:val="0"/>
      <w:color w:val="000000"/>
      <w:sz w:val="21"/>
      <w:szCs w:val="21"/>
    </w:rPr>
  </w:style>
  <w:style w:type="character" w:customStyle="1" w:styleId="25">
    <w:name w:val="标题 4 Char"/>
    <w:basedOn w:val="12"/>
    <w:link w:val="3"/>
    <w:qFormat/>
    <w:uiPriority w:val="0"/>
    <w:rPr>
      <w:rFonts w:ascii="Arial" w:hAnsi="Arial"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青山纸业</Company>
  <Pages>16</Pages>
  <Words>1250</Words>
  <Characters>7129</Characters>
  <Lines>59</Lines>
  <Paragraphs>16</Paragraphs>
  <TotalTime>2</TotalTime>
  <ScaleCrop>false</ScaleCrop>
  <LinksUpToDate>false</LinksUpToDate>
  <CharactersWithSpaces>8363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招标文件</cp:category>
  <dcterms:created xsi:type="dcterms:W3CDTF">2012-11-21T01:13:00Z</dcterms:created>
  <dc:creator>LXH</dc:creator>
  <cp:lastModifiedBy>浮云</cp:lastModifiedBy>
  <cp:lastPrinted>2019-05-08T00:28:00Z</cp:lastPrinted>
  <dcterms:modified xsi:type="dcterms:W3CDTF">2020-01-13T08:45:44Z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