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1.项目名称：</w:t>
      </w:r>
      <w:r>
        <w:rPr>
          <w:rFonts w:hint="eastAsia" w:ascii="宋体" w:hAnsi="宋体"/>
          <w:sz w:val="28"/>
          <w:szCs w:val="28"/>
          <w:lang w:eastAsia="zh-CN"/>
        </w:rPr>
        <w:t>包装材料</w:t>
      </w:r>
      <w:r>
        <w:rPr>
          <w:rFonts w:hint="eastAsia" w:ascii="宋体" w:hAnsi="宋体"/>
          <w:sz w:val="28"/>
          <w:szCs w:val="28"/>
        </w:rPr>
        <w:t>采购</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2.标的内容、</w:t>
      </w:r>
      <w:r>
        <w:rPr>
          <w:rFonts w:hint="eastAsia" w:ascii="宋体" w:hAnsi="宋体" w:cs="宋体"/>
          <w:b/>
          <w:bCs/>
          <w:color w:val="000000"/>
          <w:kern w:val="0"/>
          <w:sz w:val="28"/>
          <w:szCs w:val="28"/>
          <w:lang w:bidi="ar"/>
        </w:rPr>
        <w:t>质量标准、</w:t>
      </w:r>
      <w:r>
        <w:rPr>
          <w:rFonts w:hint="eastAsia" w:ascii="宋体" w:hAnsi="宋体"/>
          <w:b/>
          <w:sz w:val="28"/>
          <w:szCs w:val="28"/>
        </w:rPr>
        <w:t>数量及付款方式：</w:t>
      </w:r>
      <w:r>
        <w:rPr>
          <w:rFonts w:hint="eastAsia" w:ascii="宋体" w:hAnsi="宋体"/>
          <w:b w:val="0"/>
          <w:bCs/>
          <w:sz w:val="28"/>
          <w:szCs w:val="28"/>
          <w:lang w:eastAsia="zh-CN"/>
        </w:rPr>
        <w:t>见附件一</w:t>
      </w:r>
    </w:p>
    <w:p>
      <w:pPr>
        <w:tabs>
          <w:tab w:val="left" w:pos="5550"/>
        </w:tabs>
        <w:adjustRightInd w:val="0"/>
        <w:snapToGrid w:val="0"/>
        <w:spacing w:line="480" w:lineRule="exact"/>
        <w:jc w:val="left"/>
        <w:rPr>
          <w:rFonts w:hint="eastAsia" w:ascii="宋体" w:hAnsi="宋体"/>
          <w:sz w:val="28"/>
          <w:szCs w:val="28"/>
        </w:rPr>
      </w:pPr>
      <w:r>
        <w:rPr>
          <w:rFonts w:hint="eastAsia" w:ascii="宋体" w:hAnsi="宋体"/>
          <w:b/>
          <w:sz w:val="28"/>
          <w:szCs w:val="28"/>
        </w:rPr>
        <w:t>3.交货期和交货地点：</w:t>
      </w:r>
      <w:r>
        <w:rPr>
          <w:rFonts w:hint="eastAsia" w:ascii="宋体" w:hAnsi="宋体"/>
          <w:color w:val="000000"/>
          <w:sz w:val="28"/>
          <w:szCs w:val="28"/>
        </w:rPr>
        <w:t>中标合同生效后，中标人根据招标人生产实际需要分批购进，</w:t>
      </w:r>
      <w:r>
        <w:rPr>
          <w:rFonts w:hint="eastAsia" w:ascii="宋体" w:hAnsi="宋体"/>
          <w:color w:val="000000"/>
          <w:sz w:val="28"/>
          <w:szCs w:val="28"/>
          <w:lang w:eastAsia="zh-CN"/>
        </w:rPr>
        <w:t>本次招标仅提供首次发货的参考数量和时间，具体情况</w:t>
      </w:r>
      <w:r>
        <w:rPr>
          <w:rFonts w:hint="eastAsia" w:ascii="宋体" w:hAnsi="宋体"/>
          <w:color w:val="000000"/>
          <w:sz w:val="28"/>
          <w:szCs w:val="28"/>
        </w:rPr>
        <w:t>根据招标人的要求随时调整。交货地点：水仙药业（建瓯）</w:t>
      </w:r>
      <w:r>
        <w:rPr>
          <w:rFonts w:hint="eastAsia" w:ascii="宋体" w:hAnsi="宋体"/>
          <w:sz w:val="28"/>
          <w:szCs w:val="28"/>
        </w:rPr>
        <w:t>股份有限公司</w:t>
      </w:r>
      <w:r>
        <w:rPr>
          <w:rFonts w:hint="eastAsia" w:ascii="宋体" w:hAnsi="宋体"/>
          <w:color w:val="000000"/>
          <w:sz w:val="28"/>
          <w:szCs w:val="28"/>
        </w:rPr>
        <w:t>仓库</w:t>
      </w:r>
      <w:r>
        <w:rPr>
          <w:rFonts w:hint="eastAsia" w:ascii="宋体" w:hAnsi="宋体"/>
          <w:sz w:val="28"/>
          <w:szCs w:val="28"/>
        </w:rPr>
        <w:t>。</w:t>
      </w:r>
    </w:p>
    <w:p>
      <w:pPr>
        <w:tabs>
          <w:tab w:val="left" w:pos="5550"/>
        </w:tabs>
        <w:adjustRightInd w:val="0"/>
        <w:snapToGrid w:val="0"/>
        <w:spacing w:line="480" w:lineRule="exact"/>
        <w:jc w:val="left"/>
        <w:rPr>
          <w:rFonts w:hint="eastAsia" w:ascii="宋体" w:hAnsi="宋体"/>
          <w:spacing w:val="4"/>
          <w:sz w:val="28"/>
          <w:szCs w:val="28"/>
        </w:rPr>
      </w:pPr>
      <w:r>
        <w:rPr>
          <w:rFonts w:hint="eastAsia" w:ascii="宋体" w:hAnsi="宋体"/>
          <w:b/>
          <w:sz w:val="28"/>
          <w:szCs w:val="28"/>
        </w:rPr>
        <w:t>4.付款方式：</w:t>
      </w:r>
      <w:r>
        <w:rPr>
          <w:rFonts w:hint="eastAsia" w:ascii="宋体" w:hAnsi="宋体"/>
          <w:sz w:val="28"/>
          <w:szCs w:val="28"/>
        </w:rPr>
        <w:t>货到</w:t>
      </w:r>
      <w:r>
        <w:rPr>
          <w:rFonts w:hint="eastAsia" w:ascii="宋体" w:hAnsi="宋体"/>
          <w:spacing w:val="4"/>
          <w:sz w:val="28"/>
          <w:szCs w:val="28"/>
        </w:rPr>
        <w:t>验收合格后，收到发票后</w:t>
      </w:r>
      <w:r>
        <w:rPr>
          <w:rFonts w:hint="eastAsia" w:ascii="宋体" w:hAnsi="宋体"/>
          <w:spacing w:val="4"/>
          <w:sz w:val="28"/>
          <w:szCs w:val="28"/>
          <w:lang w:val="en-US" w:eastAsia="zh-CN"/>
        </w:rPr>
        <w:t>30</w:t>
      </w:r>
      <w:r>
        <w:rPr>
          <w:rFonts w:hint="eastAsia" w:ascii="宋体" w:hAnsi="宋体"/>
          <w:spacing w:val="4"/>
          <w:sz w:val="28"/>
          <w:szCs w:val="28"/>
        </w:rPr>
        <w:t>天内用</w:t>
      </w:r>
      <w:r>
        <w:rPr>
          <w:rFonts w:hint="eastAsia" w:ascii="宋体" w:hAnsi="宋体"/>
          <w:sz w:val="28"/>
          <w:szCs w:val="28"/>
        </w:rPr>
        <w:t>银行电子承兑汇票或银行转账</w:t>
      </w:r>
      <w:r>
        <w:rPr>
          <w:rFonts w:hint="eastAsia" w:ascii="宋体" w:hAnsi="宋体"/>
          <w:spacing w:val="4"/>
          <w:sz w:val="28"/>
          <w:szCs w:val="28"/>
        </w:rPr>
        <w:t>支付</w:t>
      </w:r>
      <w:r>
        <w:rPr>
          <w:rFonts w:hint="eastAsia" w:ascii="宋体" w:hAnsi="宋体"/>
          <w:sz w:val="28"/>
          <w:szCs w:val="28"/>
        </w:rPr>
        <w:t>。</w:t>
      </w:r>
    </w:p>
    <w:p>
      <w:pPr>
        <w:tabs>
          <w:tab w:val="left" w:pos="5550"/>
        </w:tabs>
        <w:adjustRightInd w:val="0"/>
        <w:snapToGrid w:val="0"/>
        <w:spacing w:line="480" w:lineRule="exact"/>
        <w:jc w:val="left"/>
        <w:rPr>
          <w:rFonts w:hint="eastAsia" w:ascii="宋体" w:hAnsi="宋体" w:eastAsia="宋体" w:cs="宋体"/>
          <w:sz w:val="28"/>
          <w:szCs w:val="28"/>
        </w:rPr>
      </w:pPr>
      <w:r>
        <w:rPr>
          <w:rFonts w:hint="eastAsia" w:ascii="宋体" w:hAnsi="宋体"/>
          <w:b/>
          <w:sz w:val="28"/>
          <w:szCs w:val="28"/>
        </w:rPr>
        <w:t>5.质量要求：</w:t>
      </w:r>
      <w:r>
        <w:rPr>
          <w:rFonts w:hint="eastAsia" w:ascii="宋体" w:hAnsi="宋体" w:eastAsia="宋体" w:cs="宋体"/>
          <w:b w:val="0"/>
          <w:bCs w:val="0"/>
          <w:sz w:val="28"/>
          <w:szCs w:val="28"/>
        </w:rPr>
        <w:t>按</w:t>
      </w:r>
      <w:r>
        <w:rPr>
          <w:rFonts w:hint="eastAsia" w:ascii="宋体" w:hAnsi="宋体" w:eastAsia="宋体" w:cs="宋体"/>
          <w:b w:val="0"/>
          <w:bCs w:val="0"/>
          <w:sz w:val="28"/>
          <w:szCs w:val="28"/>
          <w:lang w:eastAsia="zh-CN"/>
        </w:rPr>
        <w:t>招标方要求的相关技术标准及确认的样品</w:t>
      </w:r>
      <w:r>
        <w:rPr>
          <w:rFonts w:hint="eastAsia" w:ascii="宋体" w:hAnsi="宋体" w:eastAsia="宋体" w:cs="宋体"/>
          <w:b w:val="0"/>
          <w:bCs w:val="0"/>
          <w:sz w:val="28"/>
          <w:szCs w:val="28"/>
        </w:rPr>
        <w:t>执行</w:t>
      </w:r>
      <w:r>
        <w:rPr>
          <w:rFonts w:hint="eastAsia" w:ascii="宋体" w:hAnsi="宋体" w:eastAsia="宋体" w:cs="宋体"/>
          <w:b w:val="0"/>
          <w:bCs w:val="0"/>
          <w:sz w:val="28"/>
          <w:szCs w:val="28"/>
          <w:lang w:eastAsia="zh-CN"/>
        </w:rPr>
        <w:t>，详见附件一。</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6.违约责任：</w:t>
      </w:r>
    </w:p>
    <w:p>
      <w:pPr>
        <w:tabs>
          <w:tab w:val="left" w:pos="5550"/>
        </w:tabs>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6.1</w:t>
      </w:r>
      <w:r>
        <w:rPr>
          <w:rFonts w:hint="eastAsia" w:ascii="宋体" w:hAnsi="宋体"/>
          <w:sz w:val="28"/>
          <w:szCs w:val="28"/>
        </w:rPr>
        <w:t>中标人</w:t>
      </w:r>
      <w:r>
        <w:rPr>
          <w:rFonts w:hint="eastAsia" w:ascii="宋体" w:hAnsi="宋体"/>
          <w:sz w:val="28"/>
          <w:szCs w:val="28"/>
          <w:lang w:eastAsia="zh-CN"/>
        </w:rPr>
        <w:t>不得将业务转包他方生产加工，否则视同违约。</w:t>
      </w:r>
    </w:p>
    <w:p>
      <w:pPr>
        <w:tabs>
          <w:tab w:val="left" w:pos="5550"/>
        </w:tabs>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6.2</w:t>
      </w:r>
      <w:r>
        <w:rPr>
          <w:rFonts w:hint="eastAsia" w:ascii="宋体" w:hAnsi="宋体"/>
          <w:sz w:val="28"/>
          <w:szCs w:val="28"/>
          <w:lang w:eastAsia="zh-CN"/>
        </w:rPr>
        <w:t>投</w:t>
      </w:r>
      <w:r>
        <w:rPr>
          <w:rFonts w:hint="eastAsia" w:ascii="宋体" w:hAnsi="宋体"/>
          <w:sz w:val="28"/>
          <w:szCs w:val="28"/>
        </w:rPr>
        <w:t>标人</w:t>
      </w:r>
      <w:r>
        <w:rPr>
          <w:rFonts w:hint="eastAsia" w:ascii="宋体" w:hAnsi="宋体"/>
          <w:sz w:val="28"/>
          <w:szCs w:val="28"/>
          <w:lang w:eastAsia="zh-CN"/>
        </w:rPr>
        <w:t>或中标人不履行招投标的规定或签订的合同约定，包括但不限于</w:t>
      </w:r>
      <w:r>
        <w:rPr>
          <w:rFonts w:hint="eastAsia" w:ascii="宋体" w:hAnsi="宋体"/>
          <w:sz w:val="28"/>
          <w:szCs w:val="28"/>
        </w:rPr>
        <w:t>中标人未</w:t>
      </w:r>
      <w:r>
        <w:rPr>
          <w:rFonts w:hint="eastAsia" w:ascii="宋体" w:hAnsi="宋体"/>
          <w:sz w:val="28"/>
          <w:szCs w:val="28"/>
          <w:lang w:eastAsia="zh-CN"/>
        </w:rPr>
        <w:t>根据</w:t>
      </w:r>
      <w:r>
        <w:rPr>
          <w:rFonts w:hint="eastAsia" w:ascii="宋体" w:hAnsi="宋体"/>
          <w:sz w:val="28"/>
          <w:szCs w:val="28"/>
        </w:rPr>
        <w:t>质量要求</w:t>
      </w:r>
      <w:r>
        <w:rPr>
          <w:rFonts w:hint="eastAsia" w:ascii="宋体" w:hAnsi="宋体"/>
          <w:sz w:val="28"/>
          <w:szCs w:val="28"/>
          <w:lang w:eastAsia="zh-CN"/>
        </w:rPr>
        <w:t>交货</w:t>
      </w:r>
      <w:r>
        <w:rPr>
          <w:rFonts w:hint="eastAsia" w:ascii="宋体" w:hAnsi="宋体"/>
          <w:sz w:val="28"/>
          <w:szCs w:val="28"/>
        </w:rPr>
        <w:t>、</w:t>
      </w:r>
      <w:r>
        <w:rPr>
          <w:rFonts w:hint="eastAsia" w:ascii="宋体" w:hAnsi="宋体"/>
          <w:sz w:val="28"/>
          <w:szCs w:val="28"/>
          <w:lang w:eastAsia="zh-CN"/>
        </w:rPr>
        <w:t>不及</w:t>
      </w:r>
      <w:r>
        <w:rPr>
          <w:rFonts w:hint="eastAsia" w:ascii="宋体" w:hAnsi="宋体"/>
          <w:sz w:val="28"/>
          <w:szCs w:val="28"/>
        </w:rPr>
        <w:t>时交货，招标人催促后</w:t>
      </w:r>
      <w:r>
        <w:rPr>
          <w:rFonts w:hint="eastAsia" w:ascii="宋体" w:hAnsi="宋体"/>
          <w:sz w:val="28"/>
          <w:szCs w:val="28"/>
          <w:lang w:eastAsia="zh-CN"/>
        </w:rPr>
        <w:t>因中标人自身原因导致</w:t>
      </w:r>
      <w:r>
        <w:rPr>
          <w:rFonts w:hint="eastAsia" w:ascii="宋体" w:hAnsi="宋体"/>
          <w:sz w:val="28"/>
          <w:szCs w:val="28"/>
        </w:rPr>
        <w:t>仍无法满足要求</w:t>
      </w:r>
      <w:r>
        <w:rPr>
          <w:rFonts w:hint="eastAsia" w:ascii="宋体" w:hAnsi="宋体"/>
          <w:sz w:val="28"/>
          <w:szCs w:val="28"/>
          <w:lang w:eastAsia="zh-CN"/>
        </w:rPr>
        <w:t>等，</w:t>
      </w:r>
      <w:r>
        <w:rPr>
          <w:rFonts w:hint="eastAsia" w:ascii="宋体" w:hAnsi="宋体"/>
          <w:sz w:val="28"/>
          <w:szCs w:val="28"/>
        </w:rPr>
        <w:t>招标人有权</w:t>
      </w:r>
      <w:r>
        <w:rPr>
          <w:rFonts w:hint="eastAsia" w:ascii="宋体" w:hAnsi="宋体"/>
          <w:sz w:val="28"/>
          <w:szCs w:val="28"/>
          <w:lang w:eastAsia="zh-CN"/>
        </w:rPr>
        <w:t>单方面行使包括但不限于</w:t>
      </w:r>
      <w:r>
        <w:rPr>
          <w:rFonts w:hint="eastAsia" w:ascii="宋体" w:hAnsi="宋体"/>
          <w:sz w:val="28"/>
          <w:szCs w:val="28"/>
        </w:rPr>
        <w:t>终止合同</w:t>
      </w:r>
      <w:r>
        <w:rPr>
          <w:rFonts w:hint="eastAsia" w:ascii="宋体" w:hAnsi="宋体"/>
          <w:sz w:val="28"/>
          <w:szCs w:val="28"/>
          <w:lang w:eastAsia="zh-CN"/>
        </w:rPr>
        <w:t>、没收保证金、扣抵货款、要求赔偿</w:t>
      </w:r>
      <w:r>
        <w:rPr>
          <w:rFonts w:hint="eastAsia" w:ascii="宋体" w:hAnsi="宋体"/>
          <w:sz w:val="28"/>
          <w:szCs w:val="28"/>
        </w:rPr>
        <w:t>造成停产</w:t>
      </w:r>
      <w:r>
        <w:rPr>
          <w:rFonts w:hint="eastAsia" w:ascii="宋体" w:hAnsi="宋体"/>
          <w:sz w:val="28"/>
          <w:szCs w:val="28"/>
          <w:lang w:eastAsia="zh-CN"/>
        </w:rPr>
        <w:t>的损失、</w:t>
      </w:r>
      <w:r>
        <w:rPr>
          <w:rFonts w:hint="eastAsia" w:ascii="宋体" w:hAnsi="宋体"/>
          <w:sz w:val="28"/>
          <w:szCs w:val="28"/>
        </w:rPr>
        <w:t>紧急向他方</w:t>
      </w:r>
      <w:r>
        <w:rPr>
          <w:rFonts w:hint="eastAsia" w:ascii="宋体" w:hAnsi="宋体"/>
          <w:sz w:val="28"/>
          <w:szCs w:val="28"/>
          <w:lang w:eastAsia="zh-CN"/>
        </w:rPr>
        <w:t>采购</w:t>
      </w:r>
      <w:r>
        <w:rPr>
          <w:rFonts w:hint="eastAsia" w:ascii="宋体" w:hAnsi="宋体"/>
          <w:sz w:val="28"/>
          <w:szCs w:val="28"/>
        </w:rPr>
        <w:t>超过中标价的</w:t>
      </w:r>
      <w:r>
        <w:rPr>
          <w:rFonts w:hint="eastAsia" w:ascii="宋体" w:hAnsi="宋体"/>
          <w:sz w:val="28"/>
          <w:szCs w:val="28"/>
          <w:lang w:eastAsia="zh-CN"/>
        </w:rPr>
        <w:t>额外</w:t>
      </w:r>
      <w:r>
        <w:rPr>
          <w:rFonts w:hint="eastAsia" w:ascii="宋体" w:hAnsi="宋体"/>
          <w:sz w:val="28"/>
          <w:szCs w:val="28"/>
        </w:rPr>
        <w:t>支出</w:t>
      </w:r>
      <w:r>
        <w:rPr>
          <w:rFonts w:hint="eastAsia" w:ascii="宋体" w:hAnsi="宋体"/>
          <w:sz w:val="28"/>
          <w:szCs w:val="28"/>
          <w:lang w:eastAsia="zh-CN"/>
        </w:rPr>
        <w:t>等权利。</w:t>
      </w:r>
    </w:p>
    <w:p>
      <w:pPr>
        <w:tabs>
          <w:tab w:val="left" w:pos="5550"/>
        </w:tabs>
        <w:adjustRightInd w:val="0"/>
        <w:snapToGrid w:val="0"/>
        <w:spacing w:line="480" w:lineRule="exact"/>
        <w:jc w:val="left"/>
        <w:rPr>
          <w:rFonts w:hint="eastAsia" w:ascii="宋体" w:hAnsi="宋体"/>
          <w:b/>
          <w:sz w:val="28"/>
          <w:szCs w:val="28"/>
        </w:rPr>
      </w:pPr>
      <w:r>
        <w:rPr>
          <w:rStyle w:val="15"/>
          <w:rFonts w:hint="eastAsia" w:ascii="宋体" w:hAnsi="宋体"/>
          <w:b/>
          <w:i w:val="0"/>
          <w:sz w:val="28"/>
          <w:szCs w:val="28"/>
        </w:rPr>
        <w:t>7.解决合同纠纷的方式</w:t>
      </w:r>
      <w:r>
        <w:rPr>
          <w:rFonts w:hint="eastAsia" w:ascii="宋体" w:hAnsi="宋体"/>
          <w:sz w:val="28"/>
          <w:szCs w:val="28"/>
        </w:rPr>
        <w:t>：双方协商解决，协商不成的，由合同签订地人民法院判决。</w:t>
      </w:r>
    </w:p>
    <w:p>
      <w:pPr>
        <w:adjustRightInd w:val="0"/>
        <w:snapToGrid w:val="0"/>
        <w:spacing w:line="480" w:lineRule="exact"/>
        <w:jc w:val="left"/>
        <w:rPr>
          <w:rFonts w:hint="eastAsia" w:ascii="宋体" w:hAnsi="宋体"/>
          <w:sz w:val="28"/>
          <w:szCs w:val="28"/>
        </w:rPr>
      </w:pPr>
      <w:r>
        <w:rPr>
          <w:rFonts w:hint="eastAsia" w:ascii="宋体" w:hAnsi="宋体"/>
          <w:b/>
          <w:sz w:val="28"/>
          <w:szCs w:val="28"/>
        </w:rPr>
        <w:t>8.报价规定</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8.1报价为含税价，要求开具增值税专用发票结算。</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8.2本次报价为到厂价，中标人须承担交货前的所有费用，包括但不限于运输费、途中保险费、装车费、途中损耗与损失费等，货物运送至交货地点后的卸车费由招标人承担。</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8.3交货后被招标人判定为质量不合格的相关费用由中标人承担，包括但不限于</w:t>
      </w:r>
      <w:r>
        <w:rPr>
          <w:rFonts w:hint="eastAsia" w:ascii="宋体" w:hAnsi="宋体"/>
          <w:sz w:val="28"/>
          <w:szCs w:val="28"/>
          <w:lang w:eastAsia="zh-CN"/>
        </w:rPr>
        <w:t>被退货的</w:t>
      </w:r>
      <w:r>
        <w:rPr>
          <w:rFonts w:hint="eastAsia" w:ascii="宋体" w:hAnsi="宋体"/>
          <w:sz w:val="28"/>
          <w:szCs w:val="28"/>
        </w:rPr>
        <w:t>检验或检测费、退货装车费、退货运输费等，</w:t>
      </w:r>
      <w:r>
        <w:rPr>
          <w:rFonts w:hint="eastAsia" w:ascii="宋体" w:hAnsi="宋体"/>
          <w:sz w:val="28"/>
          <w:szCs w:val="28"/>
          <w:lang w:eastAsia="zh-CN"/>
        </w:rPr>
        <w:t>按</w:t>
      </w:r>
      <w:r>
        <w:rPr>
          <w:rFonts w:hint="eastAsia" w:ascii="宋体" w:hAnsi="宋体"/>
          <w:sz w:val="28"/>
          <w:szCs w:val="28"/>
        </w:rPr>
        <w:t>招标人</w:t>
      </w:r>
      <w:r>
        <w:rPr>
          <w:rFonts w:hint="eastAsia" w:ascii="宋体" w:hAnsi="宋体"/>
          <w:sz w:val="28"/>
          <w:szCs w:val="28"/>
          <w:lang w:eastAsia="zh-CN"/>
        </w:rPr>
        <w:t>通知和</w:t>
      </w:r>
      <w:r>
        <w:rPr>
          <w:rFonts w:hint="eastAsia" w:ascii="宋体" w:hAnsi="宋体"/>
          <w:sz w:val="28"/>
          <w:szCs w:val="28"/>
        </w:rPr>
        <w:t>要求发货</w:t>
      </w:r>
      <w:r>
        <w:rPr>
          <w:rFonts w:hint="eastAsia" w:ascii="宋体" w:hAnsi="宋体"/>
          <w:sz w:val="28"/>
          <w:szCs w:val="28"/>
          <w:lang w:eastAsia="zh-CN"/>
        </w:rPr>
        <w:t>且合格的相关</w:t>
      </w:r>
      <w:r>
        <w:rPr>
          <w:rFonts w:hint="eastAsia" w:ascii="宋体" w:hAnsi="宋体"/>
          <w:sz w:val="28"/>
          <w:szCs w:val="28"/>
        </w:rPr>
        <w:t>检验或检测费由招标人承担。</w:t>
      </w:r>
    </w:p>
    <w:p>
      <w:pPr>
        <w:spacing w:line="480" w:lineRule="exact"/>
        <w:ind w:firstLine="560" w:firstLineChars="200"/>
        <w:rPr>
          <w:rFonts w:hint="eastAsia" w:ascii="宋体" w:hAnsi="宋体"/>
          <w:sz w:val="28"/>
          <w:szCs w:val="28"/>
        </w:rPr>
      </w:pPr>
      <w:r>
        <w:rPr>
          <w:rFonts w:hint="eastAsia" w:ascii="宋体" w:hAnsi="宋体"/>
          <w:sz w:val="28"/>
          <w:szCs w:val="28"/>
        </w:rPr>
        <w:t>8.4</w:t>
      </w:r>
      <w:r>
        <w:rPr>
          <w:rFonts w:hint="eastAsia" w:ascii="宋体" w:hAnsi="宋体"/>
          <w:sz w:val="28"/>
          <w:szCs w:val="28"/>
          <w:lang w:val="en-US" w:eastAsia="zh-CN"/>
        </w:rPr>
        <w:t xml:space="preserve"> </w:t>
      </w:r>
      <w:r>
        <w:rPr>
          <w:rFonts w:hint="eastAsia" w:ascii="宋体" w:hAnsi="宋体"/>
          <w:sz w:val="28"/>
          <w:szCs w:val="28"/>
          <w:lang w:eastAsia="zh-CN"/>
        </w:rPr>
        <w:t>不按招标人通知和要求发货的相关费用由</w:t>
      </w:r>
      <w:r>
        <w:rPr>
          <w:rFonts w:hint="eastAsia" w:ascii="宋体" w:hAnsi="宋体"/>
          <w:sz w:val="28"/>
          <w:szCs w:val="28"/>
        </w:rPr>
        <w:t>中标人承担，包括但不限于检验或检测费</w:t>
      </w:r>
      <w:r>
        <w:rPr>
          <w:rFonts w:hint="eastAsia" w:ascii="宋体" w:hAnsi="宋体"/>
          <w:sz w:val="28"/>
          <w:szCs w:val="28"/>
          <w:lang w:eastAsia="zh-CN"/>
        </w:rPr>
        <w:t>等</w:t>
      </w:r>
      <w:r>
        <w:rPr>
          <w:rFonts w:hint="eastAsia" w:ascii="宋体" w:hAnsi="宋体"/>
          <w:sz w:val="28"/>
          <w:szCs w:val="28"/>
        </w:rPr>
        <w:t>。</w:t>
      </w:r>
    </w:p>
    <w:p>
      <w:pPr>
        <w:spacing w:line="480" w:lineRule="exact"/>
        <w:ind w:firstLine="560" w:firstLineChars="200"/>
        <w:rPr>
          <w:rFonts w:hint="eastAsia" w:ascii="宋体" w:hAnsi="宋体"/>
          <w:color w:val="auto"/>
          <w:sz w:val="28"/>
          <w:szCs w:val="28"/>
        </w:rPr>
      </w:pPr>
      <w:r>
        <w:rPr>
          <w:rFonts w:hint="eastAsia" w:ascii="宋体" w:hAnsi="宋体"/>
          <w:sz w:val="28"/>
          <w:szCs w:val="28"/>
          <w:lang w:val="en-US" w:eastAsia="zh-CN"/>
        </w:rPr>
        <w:t xml:space="preserve">8.5 </w:t>
      </w:r>
      <w:r>
        <w:rPr>
          <w:rFonts w:hint="eastAsia" w:ascii="宋体" w:hAnsi="宋体"/>
          <w:sz w:val="28"/>
          <w:szCs w:val="28"/>
        </w:rPr>
        <w:t>本次招标采取一次性报价方式</w:t>
      </w:r>
      <w:r>
        <w:rPr>
          <w:rFonts w:hint="eastAsia" w:ascii="宋体" w:hAnsi="宋体"/>
          <w:color w:val="auto"/>
          <w:sz w:val="28"/>
          <w:szCs w:val="28"/>
          <w:lang w:eastAsia="zh-CN"/>
        </w:rPr>
        <w:t>，按口服液瓶铝塑组合盖与纳钙口服液体玻璃瓶两类进行分类竞标</w:t>
      </w:r>
      <w:r>
        <w:rPr>
          <w:rFonts w:hint="eastAsia" w:ascii="宋体" w:hAnsi="宋体"/>
          <w:color w:val="auto"/>
          <w:sz w:val="28"/>
          <w:szCs w:val="28"/>
        </w:rPr>
        <w:t>。</w:t>
      </w:r>
    </w:p>
    <w:p>
      <w:pPr>
        <w:spacing w:line="480" w:lineRule="exact"/>
        <w:ind w:firstLine="560" w:firstLineChars="200"/>
        <w:rPr>
          <w:rFonts w:hint="eastAsia" w:ascii="宋体" w:hAnsi="宋体" w:eastAsia="宋体"/>
          <w:sz w:val="28"/>
          <w:szCs w:val="28"/>
          <w:lang w:val="en-US" w:eastAsia="zh-CN"/>
        </w:rPr>
      </w:pPr>
      <w:r>
        <w:rPr>
          <w:rFonts w:hint="eastAsia" w:ascii="宋体" w:hAnsi="宋体"/>
          <w:sz w:val="28"/>
          <w:szCs w:val="28"/>
          <w:lang w:val="en-US" w:eastAsia="zh-CN"/>
        </w:rPr>
        <w:t>8.6 同一投标人可以根据自身的相关资质及实际生产能力同时参与不同类别的竞标。</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9.评标办法：</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9.1本次招标采取综合评标</w:t>
      </w:r>
      <w:r>
        <w:rPr>
          <w:rFonts w:hint="eastAsia" w:ascii="宋体" w:hAnsi="宋体"/>
          <w:sz w:val="28"/>
          <w:szCs w:val="28"/>
          <w:lang w:eastAsia="zh-CN"/>
        </w:rPr>
        <w:t>的方法</w:t>
      </w:r>
      <w:r>
        <w:rPr>
          <w:rFonts w:hint="eastAsia" w:ascii="宋体" w:hAnsi="宋体"/>
          <w:sz w:val="28"/>
          <w:szCs w:val="28"/>
        </w:rPr>
        <w:t>确定中标候选</w:t>
      </w:r>
      <w:r>
        <w:rPr>
          <w:rFonts w:hint="eastAsia" w:ascii="宋体" w:hAnsi="宋体"/>
          <w:sz w:val="28"/>
          <w:szCs w:val="28"/>
          <w:lang w:eastAsia="zh-CN"/>
        </w:rPr>
        <w:t>人</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b/>
          <w:sz w:val="28"/>
          <w:szCs w:val="28"/>
        </w:rPr>
      </w:pPr>
      <w:r>
        <w:rPr>
          <w:rFonts w:hint="eastAsia" w:ascii="宋体" w:hAnsi="宋体"/>
          <w:sz w:val="28"/>
          <w:szCs w:val="28"/>
        </w:rPr>
        <w:t>9.2本次招标允许两人同时被确定为</w:t>
      </w:r>
      <w:r>
        <w:rPr>
          <w:rFonts w:hint="eastAsia" w:ascii="宋体" w:hAnsi="宋体"/>
          <w:sz w:val="28"/>
          <w:szCs w:val="28"/>
          <w:lang w:eastAsia="zh-CN"/>
        </w:rPr>
        <w:t>同一类别招标的</w:t>
      </w:r>
      <w:r>
        <w:rPr>
          <w:rFonts w:hint="eastAsia" w:ascii="宋体" w:hAnsi="宋体"/>
          <w:sz w:val="28"/>
          <w:szCs w:val="28"/>
        </w:rPr>
        <w:t>中标候选人</w:t>
      </w:r>
      <w:r>
        <w:rPr>
          <w:rFonts w:hint="eastAsia" w:ascii="宋体" w:hAnsi="宋体"/>
          <w:sz w:val="28"/>
          <w:szCs w:val="28"/>
          <w:lang w:eastAsia="zh-CN"/>
        </w:rPr>
        <w:t>，同一类别招标的</w:t>
      </w:r>
      <w:r>
        <w:rPr>
          <w:rFonts w:hint="eastAsia" w:ascii="宋体" w:hAnsi="宋体"/>
          <w:sz w:val="28"/>
          <w:szCs w:val="28"/>
        </w:rPr>
        <w:t>中标候选人</w:t>
      </w:r>
      <w:r>
        <w:rPr>
          <w:rFonts w:hint="eastAsia" w:ascii="宋体" w:hAnsi="宋体"/>
          <w:sz w:val="28"/>
          <w:szCs w:val="28"/>
          <w:lang w:eastAsia="zh-CN"/>
        </w:rPr>
        <w:t>不超过</w:t>
      </w:r>
      <w:r>
        <w:rPr>
          <w:rFonts w:hint="eastAsia" w:ascii="宋体" w:hAnsi="宋体"/>
          <w:sz w:val="28"/>
          <w:szCs w:val="28"/>
          <w:lang w:val="en-US" w:eastAsia="zh-CN"/>
        </w:rPr>
        <w:t>2名，</w:t>
      </w:r>
      <w:r>
        <w:rPr>
          <w:rFonts w:hint="eastAsia" w:ascii="宋体" w:hAnsi="宋体"/>
          <w:sz w:val="28"/>
          <w:szCs w:val="28"/>
          <w:lang w:eastAsia="zh-CN"/>
        </w:rPr>
        <w:t>每名</w:t>
      </w:r>
      <w:r>
        <w:rPr>
          <w:rFonts w:hint="eastAsia" w:ascii="宋体" w:hAnsi="宋体"/>
          <w:sz w:val="28"/>
          <w:szCs w:val="28"/>
        </w:rPr>
        <w:t>候选人</w:t>
      </w:r>
      <w:r>
        <w:rPr>
          <w:rFonts w:hint="eastAsia" w:ascii="宋体" w:hAnsi="宋体"/>
          <w:sz w:val="28"/>
          <w:szCs w:val="28"/>
          <w:lang w:eastAsia="zh-CN"/>
        </w:rPr>
        <w:t>的中标价款不低于</w:t>
      </w:r>
      <w:r>
        <w:rPr>
          <w:rFonts w:hint="eastAsia" w:ascii="宋体" w:hAnsi="宋体"/>
          <w:sz w:val="28"/>
          <w:szCs w:val="28"/>
          <w:lang w:val="en-US" w:eastAsia="zh-CN"/>
        </w:rPr>
        <w:t>5万元（分类招标产品总价款不足5万元的除外）</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9.3本次招标确定中标候选人后，在我司网站公示3天，无异议后转为中标人。</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9.4定标后在5天内向中标人发出《中标通知书》，中标人收到中标通知书后，应在5天内签订相关合同。</w:t>
      </w:r>
    </w:p>
    <w:p>
      <w:pPr>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rPr>
        <w:t>9.</w:t>
      </w:r>
      <w:r>
        <w:rPr>
          <w:rFonts w:hint="eastAsia" w:ascii="宋体" w:hAnsi="宋体"/>
          <w:sz w:val="28"/>
          <w:szCs w:val="28"/>
          <w:lang w:val="en-US" w:eastAsia="zh-CN"/>
        </w:rPr>
        <w:t>5本次招标如因流标将再次挂网招标，再次挂网招标后仍然流标，则采取邀标、比质比价、竞价性谈判等方式采购。符合以下情况之一，即为流标：</w:t>
      </w:r>
    </w:p>
    <w:p>
      <w:pPr>
        <w:numPr>
          <w:ilvl w:val="0"/>
          <w:numId w:val="2"/>
        </w:numPr>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设定标底价格，但实际招标达不到或不符合标底价格及其相关规定的。</w:t>
      </w:r>
    </w:p>
    <w:p>
      <w:pPr>
        <w:numPr>
          <w:ilvl w:val="0"/>
          <w:numId w:val="2"/>
        </w:numPr>
        <w:adjustRightInd w:val="0"/>
        <w:snapToGrid w:val="0"/>
        <w:spacing w:line="480" w:lineRule="exact"/>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参加投标的人数少于三个的。</w:t>
      </w:r>
    </w:p>
    <w:p>
      <w:pPr>
        <w:numPr>
          <w:ilvl w:val="0"/>
          <w:numId w:val="2"/>
        </w:numPr>
        <w:adjustRightInd w:val="0"/>
        <w:snapToGrid w:val="0"/>
        <w:spacing w:line="480" w:lineRule="exact"/>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按规定应缴纳投标保证金或寄送样品，但投标人未按规定办理，去除不符合本规定的投标人后，投标人数数不足三个的。</w:t>
      </w:r>
    </w:p>
    <w:p>
      <w:pPr>
        <w:numPr>
          <w:ilvl w:val="0"/>
          <w:numId w:val="2"/>
        </w:numPr>
        <w:adjustRightInd w:val="0"/>
        <w:snapToGrid w:val="0"/>
        <w:spacing w:line="480" w:lineRule="exact"/>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 xml:space="preserve">去除违反法律、法规及相关制度规定的投标人后，投标人数不足三个的。 </w:t>
      </w:r>
    </w:p>
    <w:p>
      <w:pPr>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rPr>
        <w:t>9.</w:t>
      </w:r>
      <w:r>
        <w:rPr>
          <w:rFonts w:hint="eastAsia" w:ascii="宋体" w:hAnsi="宋体"/>
          <w:sz w:val="28"/>
          <w:szCs w:val="28"/>
          <w:lang w:val="en-US" w:eastAsia="zh-CN"/>
        </w:rPr>
        <w:t>6参与投标后，当次投标人数不足三个的，招标人直接不开标，参与当次投标的相关文件资料可直接转为再次招标的投标资料。如投标人需要重新递交投标资料的，须按规定办理，否则视同投标人已同意不重新提交投标资料，直接将上次参与投标但流标的相关文件资料转为同一标的再次招标（指前后两次招标的内容、编号等完全一致，再次招标的原因即为上次招标流标）的投标资料。</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10.投标人资格要求：</w:t>
      </w:r>
    </w:p>
    <w:p>
      <w:pPr>
        <w:tabs>
          <w:tab w:val="left" w:pos="5865"/>
        </w:tabs>
        <w:spacing w:line="360" w:lineRule="auto"/>
        <w:ind w:firstLine="560" w:firstLineChars="200"/>
        <w:rPr>
          <w:rFonts w:hint="eastAsia" w:ascii="宋体" w:hAnsi="宋体"/>
          <w:sz w:val="28"/>
          <w:szCs w:val="28"/>
        </w:rPr>
      </w:pPr>
      <w:r>
        <w:rPr>
          <w:rFonts w:hint="eastAsia" w:ascii="宋体" w:hAnsi="宋体"/>
          <w:sz w:val="28"/>
          <w:szCs w:val="28"/>
        </w:rPr>
        <w:t>10.1投标人</w:t>
      </w:r>
      <w:r>
        <w:rPr>
          <w:rFonts w:hint="eastAsia" w:ascii="宋体" w:hAnsi="宋体"/>
          <w:sz w:val="28"/>
          <w:szCs w:val="28"/>
          <w:lang w:eastAsia="zh-CN"/>
        </w:rPr>
        <w:t>须</w:t>
      </w:r>
      <w:r>
        <w:rPr>
          <w:rFonts w:hint="eastAsia" w:ascii="宋体" w:hAnsi="宋体"/>
          <w:sz w:val="28"/>
          <w:szCs w:val="28"/>
        </w:rPr>
        <w:t>具备独立法人资格、有能力提供招标货物及服务、信用良好的国内</w:t>
      </w:r>
      <w:r>
        <w:rPr>
          <w:rFonts w:hint="eastAsia" w:ascii="宋体" w:hAnsi="宋体"/>
          <w:sz w:val="28"/>
          <w:szCs w:val="28"/>
          <w:lang w:eastAsia="zh-CN"/>
        </w:rPr>
        <w:t>生产型</w:t>
      </w:r>
      <w:r>
        <w:rPr>
          <w:rFonts w:hint="eastAsia" w:ascii="宋体" w:hAnsi="宋体"/>
          <w:sz w:val="28"/>
          <w:szCs w:val="28"/>
        </w:rPr>
        <w:t>企业。</w:t>
      </w:r>
    </w:p>
    <w:p>
      <w:pPr>
        <w:adjustRightInd w:val="0"/>
        <w:snapToGrid w:val="0"/>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10.2 投标</w:t>
      </w:r>
      <w:r>
        <w:rPr>
          <w:rFonts w:hint="eastAsia" w:ascii="宋体" w:hAnsi="宋体"/>
          <w:color w:val="000000"/>
          <w:sz w:val="28"/>
          <w:szCs w:val="28"/>
          <w:lang w:eastAsia="zh-CN"/>
        </w:rPr>
        <w:t>人须已生产经营同类产品至少三年以上</w:t>
      </w:r>
      <w:r>
        <w:rPr>
          <w:rFonts w:hint="eastAsia" w:ascii="宋体" w:hAnsi="宋体"/>
          <w:color w:val="000000"/>
          <w:sz w:val="28"/>
          <w:szCs w:val="28"/>
        </w:rPr>
        <w:t>。</w:t>
      </w:r>
    </w:p>
    <w:p>
      <w:pPr>
        <w:adjustRightInd w:val="0"/>
        <w:snapToGrid w:val="0"/>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10.3</w:t>
      </w:r>
      <w:r>
        <w:rPr>
          <w:rFonts w:hint="eastAsia" w:ascii="宋体" w:hAnsi="宋体"/>
          <w:color w:val="000000"/>
          <w:sz w:val="28"/>
          <w:szCs w:val="28"/>
          <w:lang w:val="en-US" w:eastAsia="zh-CN"/>
        </w:rPr>
        <w:t xml:space="preserve"> </w:t>
      </w:r>
      <w:r>
        <w:rPr>
          <w:rFonts w:hint="eastAsia" w:ascii="宋体" w:hAnsi="宋体"/>
          <w:color w:val="000000"/>
          <w:sz w:val="28"/>
          <w:szCs w:val="28"/>
        </w:rPr>
        <w:t>投标产品在国内应已投产且已取得相关资质的成熟产品。</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11.开标时间、地点及参与方式</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11.1开标时间及地点：</w:t>
      </w:r>
      <w:r>
        <w:rPr>
          <w:rFonts w:hint="eastAsia" w:ascii="宋体" w:hAnsi="宋体"/>
          <w:b/>
          <w:bCs/>
          <w:color w:val="auto"/>
          <w:sz w:val="28"/>
          <w:szCs w:val="28"/>
        </w:rPr>
        <w:t>20</w:t>
      </w:r>
      <w:r>
        <w:rPr>
          <w:rFonts w:hint="eastAsia" w:ascii="宋体" w:hAnsi="宋体"/>
          <w:b/>
          <w:bCs/>
          <w:color w:val="auto"/>
          <w:sz w:val="28"/>
          <w:szCs w:val="28"/>
          <w:lang w:val="en-US" w:eastAsia="zh-CN"/>
        </w:rPr>
        <w:t>21</w:t>
      </w:r>
      <w:r>
        <w:rPr>
          <w:rFonts w:hint="eastAsia" w:ascii="宋体" w:hAnsi="宋体"/>
          <w:b/>
          <w:bCs/>
          <w:color w:val="auto"/>
          <w:sz w:val="28"/>
          <w:szCs w:val="28"/>
        </w:rPr>
        <w:t>年</w:t>
      </w:r>
      <w:r>
        <w:rPr>
          <w:rFonts w:hint="eastAsia" w:ascii="宋体" w:hAnsi="宋体"/>
          <w:b/>
          <w:bCs/>
          <w:color w:val="auto"/>
          <w:sz w:val="28"/>
          <w:szCs w:val="28"/>
          <w:lang w:val="en-US" w:eastAsia="zh-CN"/>
        </w:rPr>
        <w:t>05</w:t>
      </w:r>
      <w:r>
        <w:rPr>
          <w:rFonts w:hint="eastAsia" w:ascii="宋体" w:hAnsi="宋体"/>
          <w:b/>
          <w:bCs/>
          <w:color w:val="auto"/>
          <w:sz w:val="28"/>
          <w:szCs w:val="28"/>
        </w:rPr>
        <w:t>月</w:t>
      </w:r>
      <w:r>
        <w:rPr>
          <w:rFonts w:hint="eastAsia" w:ascii="宋体" w:hAnsi="宋体"/>
          <w:b/>
          <w:bCs/>
          <w:color w:val="auto"/>
          <w:sz w:val="28"/>
          <w:szCs w:val="28"/>
          <w:lang w:val="en-US" w:eastAsia="zh-CN"/>
        </w:rPr>
        <w:t>13</w:t>
      </w:r>
      <w:r>
        <w:rPr>
          <w:rFonts w:hint="eastAsia" w:ascii="宋体" w:hAnsi="宋体"/>
          <w:b/>
          <w:bCs/>
          <w:color w:val="auto"/>
          <w:sz w:val="28"/>
          <w:szCs w:val="28"/>
        </w:rPr>
        <w:t xml:space="preserve">日 </w:t>
      </w:r>
      <w:r>
        <w:rPr>
          <w:rFonts w:hint="eastAsia" w:ascii="宋体" w:hAnsi="宋体"/>
          <w:b/>
          <w:bCs/>
          <w:color w:val="auto"/>
          <w:sz w:val="28"/>
          <w:szCs w:val="28"/>
          <w:lang w:val="en-US" w:eastAsia="zh-CN"/>
        </w:rPr>
        <w:t>9：30</w:t>
      </w:r>
      <w:r>
        <w:rPr>
          <w:rFonts w:hint="eastAsia" w:ascii="宋体" w:hAnsi="宋体"/>
          <w:sz w:val="28"/>
          <w:szCs w:val="28"/>
        </w:rPr>
        <w:t>（北京时间）在水仙药业（建瓯）股份有限公司3楼会议室公开开标。</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11.2参与方式：本次招标采取函件投标方式，以函件方式参与投标时，</w:t>
      </w:r>
      <w:r>
        <w:rPr>
          <w:rFonts w:hint="eastAsia" w:ascii="宋体" w:hAnsi="宋体"/>
          <w:b/>
          <w:sz w:val="28"/>
          <w:szCs w:val="28"/>
        </w:rPr>
        <w:t>快递单上请注明投标单位名称和参与的招标编号</w:t>
      </w:r>
      <w:r>
        <w:rPr>
          <w:rFonts w:hint="eastAsia" w:ascii="宋体" w:hAnsi="宋体"/>
          <w:sz w:val="28"/>
          <w:szCs w:val="28"/>
        </w:rPr>
        <w:t>，建议选用邮政EMS或顺丰快递，于20</w:t>
      </w:r>
      <w:r>
        <w:rPr>
          <w:rFonts w:hint="eastAsia" w:ascii="宋体" w:hAnsi="宋体"/>
          <w:sz w:val="28"/>
          <w:szCs w:val="28"/>
          <w:lang w:val="en-US" w:eastAsia="zh-CN"/>
        </w:rPr>
        <w:t>21</w:t>
      </w:r>
      <w:r>
        <w:rPr>
          <w:rFonts w:hint="eastAsia" w:ascii="宋体" w:hAnsi="宋体"/>
          <w:sz w:val="28"/>
          <w:szCs w:val="28"/>
        </w:rPr>
        <w:t>年</w:t>
      </w:r>
      <w:r>
        <w:rPr>
          <w:rFonts w:hint="eastAsia" w:ascii="宋体" w:hAnsi="宋体"/>
          <w:sz w:val="28"/>
          <w:szCs w:val="28"/>
          <w:lang w:val="en-US" w:eastAsia="zh-CN"/>
        </w:rPr>
        <w:t>05</w:t>
      </w:r>
      <w:r>
        <w:rPr>
          <w:rFonts w:hint="eastAsia" w:ascii="宋体" w:hAnsi="宋体"/>
          <w:sz w:val="28"/>
          <w:szCs w:val="28"/>
        </w:rPr>
        <w:t>月</w:t>
      </w:r>
      <w:r>
        <w:rPr>
          <w:rFonts w:hint="eastAsia" w:ascii="宋体" w:hAnsi="宋体"/>
          <w:sz w:val="28"/>
          <w:szCs w:val="28"/>
          <w:lang w:val="en-US" w:eastAsia="zh-CN"/>
        </w:rPr>
        <w:t>13</w:t>
      </w:r>
      <w:r>
        <w:rPr>
          <w:rFonts w:hint="eastAsia" w:ascii="宋体" w:hAnsi="宋体"/>
          <w:sz w:val="28"/>
          <w:szCs w:val="28"/>
        </w:rPr>
        <w:t>日</w:t>
      </w:r>
      <w:r>
        <w:rPr>
          <w:rFonts w:hint="eastAsia" w:ascii="宋体" w:hAnsi="宋体"/>
          <w:sz w:val="28"/>
          <w:szCs w:val="28"/>
          <w:lang w:val="en-US" w:eastAsia="zh-CN"/>
        </w:rPr>
        <w:t>9</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0 时（北京时间）之前寄达（以收达时间为准）。邮寄地址：</w:t>
      </w:r>
      <w:r>
        <w:rPr>
          <w:rFonts w:hint="eastAsia" w:ascii="宋体" w:hAnsi="宋体"/>
          <w:color w:val="000000"/>
          <w:kern w:val="0"/>
          <w:sz w:val="28"/>
          <w:szCs w:val="28"/>
        </w:rPr>
        <w:t>福建省建瓯市吉苑路11号</w:t>
      </w:r>
      <w:r>
        <w:rPr>
          <w:rFonts w:hint="eastAsia" w:ascii="宋体" w:hAnsi="宋体"/>
          <w:color w:val="000000"/>
          <w:kern w:val="0"/>
          <w:sz w:val="28"/>
          <w:szCs w:val="28"/>
          <w:lang w:eastAsia="zh-CN"/>
        </w:rPr>
        <w:t>；</w:t>
      </w:r>
      <w:r>
        <w:rPr>
          <w:rFonts w:hint="eastAsia" w:ascii="宋体" w:hAnsi="宋体"/>
          <w:sz w:val="28"/>
          <w:szCs w:val="28"/>
        </w:rPr>
        <w:t>单位名称：</w:t>
      </w:r>
      <w:r>
        <w:rPr>
          <w:rFonts w:hint="eastAsia" w:ascii="宋体" w:hAnsi="宋体"/>
          <w:color w:val="000000"/>
          <w:sz w:val="28"/>
          <w:szCs w:val="28"/>
        </w:rPr>
        <w:t>水仙药业（建瓯）</w:t>
      </w:r>
      <w:r>
        <w:rPr>
          <w:rFonts w:hint="eastAsia" w:ascii="宋体" w:hAnsi="宋体"/>
          <w:sz w:val="28"/>
          <w:szCs w:val="28"/>
        </w:rPr>
        <w:t>股份有限公司供应部</w:t>
      </w:r>
      <w:r>
        <w:rPr>
          <w:rFonts w:hint="eastAsia" w:ascii="宋体" w:hAnsi="宋体"/>
          <w:sz w:val="28"/>
          <w:szCs w:val="28"/>
          <w:lang w:eastAsia="zh-CN"/>
        </w:rPr>
        <w:t>；</w:t>
      </w:r>
      <w:r>
        <w:rPr>
          <w:rFonts w:hint="eastAsia" w:ascii="宋体" w:hAnsi="宋体"/>
          <w:sz w:val="28"/>
          <w:szCs w:val="28"/>
        </w:rPr>
        <w:t>收件人：</w:t>
      </w:r>
      <w:r>
        <w:rPr>
          <w:rFonts w:hint="eastAsia" w:ascii="宋体" w:hAnsi="宋体"/>
          <w:sz w:val="28"/>
          <w:szCs w:val="28"/>
          <w:lang w:eastAsia="zh-CN"/>
        </w:rPr>
        <w:t>洪堤彬</w:t>
      </w:r>
      <w:r>
        <w:rPr>
          <w:rFonts w:hint="eastAsia" w:ascii="宋体" w:hAnsi="宋体"/>
          <w:sz w:val="28"/>
          <w:szCs w:val="28"/>
        </w:rPr>
        <w:t>，联系电话：0599-37281</w:t>
      </w:r>
      <w:r>
        <w:rPr>
          <w:rFonts w:hint="eastAsia" w:ascii="宋体" w:hAnsi="宋体"/>
          <w:sz w:val="28"/>
          <w:szCs w:val="28"/>
          <w:lang w:val="en-US" w:eastAsia="zh-CN"/>
        </w:rPr>
        <w:t>21</w:t>
      </w:r>
      <w:r>
        <w:rPr>
          <w:rFonts w:hint="eastAsia" w:ascii="宋体" w:hAnsi="宋体"/>
          <w:sz w:val="28"/>
          <w:szCs w:val="28"/>
        </w:rPr>
        <w:t>。</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12.投标保证金：</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12.1投标人应在开标时间之前预交投标保证金</w:t>
      </w:r>
      <w:r>
        <w:rPr>
          <w:rFonts w:hint="eastAsia"/>
          <w:color w:val="000000"/>
          <w:sz w:val="28"/>
          <w:szCs w:val="28"/>
        </w:rPr>
        <w:t>（汇款电子回单以单独密封方式装订）</w:t>
      </w:r>
      <w:r>
        <w:rPr>
          <w:rFonts w:hint="eastAsia"/>
          <w:color w:val="000000"/>
          <w:sz w:val="28"/>
          <w:szCs w:val="28"/>
          <w:lang w:eastAsia="zh-CN"/>
        </w:rPr>
        <w:t>，具体金额见附件一</w:t>
      </w:r>
      <w:r>
        <w:rPr>
          <w:rFonts w:hint="eastAsia" w:ascii="宋体" w:hAnsi="宋体"/>
          <w:sz w:val="28"/>
          <w:szCs w:val="28"/>
        </w:rPr>
        <w:t>。</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12.2投标保证金按以下方式提交：</w:t>
      </w:r>
    </w:p>
    <w:p>
      <w:pPr>
        <w:ind w:firstLine="560" w:firstLineChars="200"/>
        <w:rPr>
          <w:rFonts w:hint="eastAsia" w:ascii="宋体" w:hAnsi="宋体"/>
          <w:sz w:val="28"/>
          <w:szCs w:val="28"/>
          <w:lang w:eastAsia="zh-CN"/>
        </w:rPr>
      </w:pPr>
      <w:r>
        <w:rPr>
          <w:rFonts w:hint="eastAsia" w:ascii="宋体" w:hAnsi="宋体"/>
          <w:sz w:val="28"/>
          <w:szCs w:val="28"/>
          <w:lang w:val="en-US" w:eastAsia="zh-CN"/>
        </w:rPr>
        <w:t>12.2.1</w:t>
      </w:r>
      <w:r>
        <w:rPr>
          <w:rFonts w:hint="eastAsia" w:ascii="宋体" w:hAnsi="宋体"/>
          <w:sz w:val="28"/>
          <w:szCs w:val="28"/>
        </w:rPr>
        <w:t>银行电汇：（开户银行：兴业银行建瓯支行</w:t>
      </w:r>
      <w:r>
        <w:rPr>
          <w:rFonts w:hint="eastAsia" w:ascii="宋体" w:hAnsi="宋体"/>
          <w:sz w:val="28"/>
          <w:szCs w:val="28"/>
          <w:lang w:eastAsia="zh-CN"/>
        </w:rPr>
        <w:t>；</w:t>
      </w:r>
      <w:r>
        <w:rPr>
          <w:rFonts w:hint="eastAsia" w:ascii="宋体" w:hAnsi="宋体"/>
          <w:sz w:val="28"/>
          <w:szCs w:val="28"/>
        </w:rPr>
        <w:t>账户名：</w:t>
      </w:r>
      <w:r>
        <w:rPr>
          <w:rFonts w:hint="eastAsia" w:ascii="宋体" w:hAnsi="宋体"/>
          <w:color w:val="000000"/>
          <w:sz w:val="28"/>
          <w:szCs w:val="28"/>
        </w:rPr>
        <w:t>水仙药业（建瓯）</w:t>
      </w:r>
      <w:r>
        <w:rPr>
          <w:rFonts w:hint="eastAsia" w:ascii="宋体" w:hAnsi="宋体"/>
          <w:sz w:val="28"/>
          <w:szCs w:val="28"/>
        </w:rPr>
        <w:t>股份有限公司</w:t>
      </w:r>
      <w:r>
        <w:rPr>
          <w:rFonts w:hint="eastAsia" w:ascii="宋体" w:hAnsi="宋体"/>
          <w:sz w:val="28"/>
          <w:szCs w:val="28"/>
          <w:lang w:eastAsia="zh-CN"/>
        </w:rPr>
        <w:t>；</w:t>
      </w:r>
      <w:r>
        <w:rPr>
          <w:rFonts w:hint="eastAsia" w:ascii="宋体" w:hAnsi="宋体"/>
          <w:sz w:val="28"/>
          <w:szCs w:val="28"/>
        </w:rPr>
        <w:t>账号：193010100100078932）</w:t>
      </w:r>
      <w:r>
        <w:rPr>
          <w:rFonts w:hint="eastAsia" w:ascii="宋体" w:hAnsi="宋体"/>
          <w:sz w:val="28"/>
          <w:szCs w:val="28"/>
          <w:lang w:eastAsia="zh-CN"/>
        </w:rPr>
        <w:t>汇款回单请附在招标文件上</w:t>
      </w:r>
    </w:p>
    <w:p>
      <w:pPr>
        <w:ind w:firstLine="560" w:firstLineChars="200"/>
      </w:pPr>
      <w:r>
        <w:rPr>
          <w:rFonts w:hint="eastAsia" w:ascii="宋体" w:hAnsi="宋体"/>
          <w:sz w:val="28"/>
          <w:szCs w:val="28"/>
        </w:rPr>
        <w:t>12.2.2保证金函：如招标人与投标人尚有未结清货款（各类未到期的保证金除外）且数额足够抵扣投标保证金时，投标人可以出具正式公函明确要求本公司从其未结货款中转扣,但须在开标前得到本公司财务部门的确认。</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12.3对于未能按规定提交投标保证金的投标，将被视为不响应招标文件而予以拒绝。</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12.4未中标的投标人预交的投标保证金，招标方将在中标候选人公示结束后5个工作日内以电汇形式退还。</w:t>
      </w:r>
    </w:p>
    <w:p>
      <w:pPr>
        <w:adjustRightInd w:val="0"/>
        <w:snapToGrid w:val="0"/>
        <w:spacing w:line="48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12.5中标的投标人预交的投标保证金，将在中标人签订合同时转为履约保证金</w:t>
      </w:r>
      <w:r>
        <w:rPr>
          <w:rFonts w:hint="eastAsia" w:ascii="宋体" w:hAnsi="宋体"/>
          <w:color w:val="auto"/>
          <w:sz w:val="28"/>
          <w:szCs w:val="28"/>
          <w:highlight w:val="none"/>
          <w:lang w:eastAsia="zh-CN"/>
        </w:rPr>
        <w:t>，</w:t>
      </w:r>
      <w:r>
        <w:rPr>
          <w:rFonts w:hint="eastAsia" w:ascii="宋体" w:hAnsi="宋体"/>
          <w:color w:val="auto"/>
          <w:sz w:val="28"/>
          <w:szCs w:val="28"/>
          <w:highlight w:val="none"/>
        </w:rPr>
        <w:t>合同按时全部履行完毕，招标人确认无违约行为后予以全额退还。</w:t>
      </w:r>
      <w:r>
        <w:rPr>
          <w:rFonts w:hint="eastAsia" w:ascii="宋体" w:hAnsi="宋体"/>
          <w:color w:val="auto"/>
          <w:sz w:val="28"/>
          <w:szCs w:val="28"/>
          <w:highlight w:val="none"/>
          <w:lang w:eastAsia="zh-CN"/>
        </w:rPr>
        <w:t>如</w:t>
      </w:r>
      <w:r>
        <w:rPr>
          <w:rFonts w:hint="eastAsia" w:ascii="宋体" w:hAnsi="宋体"/>
          <w:color w:val="auto"/>
          <w:sz w:val="28"/>
          <w:szCs w:val="28"/>
          <w:highlight w:val="none"/>
        </w:rPr>
        <w:t>中标人</w:t>
      </w:r>
      <w:r>
        <w:rPr>
          <w:rFonts w:hint="eastAsia" w:ascii="宋体" w:hAnsi="宋体"/>
          <w:sz w:val="28"/>
          <w:szCs w:val="28"/>
          <w:lang w:eastAsia="zh-CN"/>
        </w:rPr>
        <w:t>预交的保证金超过中标价款的</w:t>
      </w:r>
      <w:r>
        <w:rPr>
          <w:rFonts w:hint="eastAsia" w:ascii="宋体" w:hAnsi="宋体"/>
          <w:sz w:val="28"/>
          <w:szCs w:val="28"/>
          <w:lang w:val="en-US" w:eastAsia="zh-CN"/>
        </w:rPr>
        <w:t>20%，招标人将在签订合同后</w:t>
      </w:r>
      <w:r>
        <w:rPr>
          <w:rFonts w:hint="eastAsia" w:ascii="宋体" w:hAnsi="宋体"/>
          <w:sz w:val="28"/>
          <w:szCs w:val="28"/>
        </w:rPr>
        <w:t>5个工作日内</w:t>
      </w:r>
      <w:r>
        <w:rPr>
          <w:rFonts w:hint="eastAsia" w:ascii="宋体" w:hAnsi="宋体"/>
          <w:sz w:val="28"/>
          <w:szCs w:val="28"/>
          <w:lang w:eastAsia="zh-CN"/>
        </w:rPr>
        <w:t>将该超过部分的保证金</w:t>
      </w:r>
      <w:r>
        <w:rPr>
          <w:rFonts w:hint="eastAsia" w:ascii="宋体" w:hAnsi="宋体"/>
          <w:sz w:val="28"/>
          <w:szCs w:val="28"/>
        </w:rPr>
        <w:t>退还</w:t>
      </w:r>
      <w:r>
        <w:rPr>
          <w:rFonts w:hint="eastAsia" w:ascii="宋体" w:hAnsi="宋体"/>
          <w:sz w:val="28"/>
          <w:szCs w:val="28"/>
          <w:lang w:eastAsia="zh-CN"/>
        </w:rPr>
        <w:t>中标人。</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 如投标人有下列情况发生时，其投标保证金将不予退还。</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12.6.1投标人在投标有效期内撤回投标</w:t>
      </w:r>
      <w:r>
        <w:rPr>
          <w:rFonts w:hint="eastAsia" w:ascii="宋体" w:hAnsi="宋体"/>
          <w:sz w:val="28"/>
          <w:szCs w:val="28"/>
          <w:lang w:eastAsia="zh-CN"/>
        </w:rPr>
        <w:t>的</w:t>
      </w:r>
      <w:r>
        <w:rPr>
          <w:rFonts w:hint="eastAsia" w:ascii="宋体" w:hAnsi="宋体"/>
          <w:sz w:val="28"/>
          <w:szCs w:val="28"/>
        </w:rPr>
        <w:t>；</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12.6.2成为中标人后5天内，中标方未能按招标方通知签订合同的；</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12.6.3 因中标人不遵守合同或协议规定，致使招标人造成经济损失或其它损失，被招标人用于抵偿损失的；</w:t>
      </w:r>
    </w:p>
    <w:p>
      <w:pPr>
        <w:tabs>
          <w:tab w:val="left" w:pos="720"/>
        </w:tabs>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12.6.4</w:t>
      </w:r>
      <w:r>
        <w:rPr>
          <w:rFonts w:hint="eastAsia" w:ascii="宋体" w:hAnsi="宋体"/>
          <w:sz w:val="28"/>
          <w:szCs w:val="28"/>
          <w:lang w:val="en-US" w:eastAsia="zh-CN"/>
        </w:rPr>
        <w:t xml:space="preserve"> </w:t>
      </w:r>
      <w:r>
        <w:rPr>
          <w:rFonts w:hint="eastAsia" w:ascii="宋体" w:hAnsi="宋体"/>
          <w:sz w:val="28"/>
          <w:szCs w:val="28"/>
        </w:rPr>
        <w:t>违反</w:t>
      </w:r>
      <w:r>
        <w:rPr>
          <w:rFonts w:hint="eastAsia" w:ascii="宋体" w:hAnsi="宋体"/>
          <w:sz w:val="28"/>
          <w:szCs w:val="28"/>
          <w:lang w:eastAsia="zh-CN"/>
        </w:rPr>
        <w:t>本招标文件及双方签订的</w:t>
      </w:r>
      <w:r>
        <w:rPr>
          <w:rFonts w:hint="eastAsia" w:ascii="宋体" w:hAnsi="宋体"/>
          <w:sz w:val="28"/>
          <w:szCs w:val="28"/>
        </w:rPr>
        <w:t>合同或协议规定</w:t>
      </w:r>
      <w:r>
        <w:rPr>
          <w:rFonts w:hint="eastAsia" w:ascii="宋体" w:hAnsi="宋体"/>
          <w:sz w:val="28"/>
          <w:szCs w:val="28"/>
          <w:lang w:eastAsia="zh-CN"/>
        </w:rPr>
        <w:t>应承担违约责任</w:t>
      </w:r>
      <w:r>
        <w:rPr>
          <w:rFonts w:hint="eastAsia" w:ascii="宋体" w:hAnsi="宋体"/>
          <w:sz w:val="28"/>
          <w:szCs w:val="28"/>
        </w:rPr>
        <w:t>的。</w:t>
      </w:r>
    </w:p>
    <w:p>
      <w:pPr>
        <w:tabs>
          <w:tab w:val="left" w:pos="720"/>
        </w:tabs>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w:t>
      </w:r>
      <w:r>
        <w:rPr>
          <w:rFonts w:hint="eastAsia" w:ascii="宋体" w:hAnsi="宋体"/>
          <w:sz w:val="28"/>
          <w:szCs w:val="28"/>
          <w:lang w:val="en-US" w:eastAsia="zh-CN"/>
        </w:rPr>
        <w:t xml:space="preserve">5 </w:t>
      </w:r>
      <w:r>
        <w:rPr>
          <w:rFonts w:hint="eastAsia" w:ascii="宋体" w:hAnsi="宋体"/>
          <w:sz w:val="28"/>
          <w:szCs w:val="28"/>
        </w:rPr>
        <w:t>其他违反法律规定的。</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13.投标文件要求：</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13.1投标资料分成三部分，每部分编制一式一份并分开单独装订密封:</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13.1.1第一部分为资格文件，主要内容为详细的投标人资料，包括a.生产企业相关的资质证书（如.营业执照、生产许可证等）；b.投标诚信承诺书。并分别加盖公章。</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13.1.2第二部分为技术文件，主要内容为产地及生产厂家名称、产品质量指标、产品材质证明、产品的检测报告及技术偏离表等（对本招标文件第2和第5条款中各技术指标和质量要求的响应，如未说明即默认完全响应），并分别加盖公章。</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13.1.3第三部分商务文件,包括投标报价单、商务偏离表（对本招标文件第4条款中的“付款方式”的响应，如未说明即默认完全响应），有法人代表或被委托人的签字，并分别加盖公章。</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13.2除商务文件外，其他任何地方不得出现相关投标报价的任何内容。</w:t>
      </w:r>
    </w:p>
    <w:p>
      <w:pPr>
        <w:adjustRightInd w:val="0"/>
        <w:snapToGrid w:val="0"/>
        <w:spacing w:line="480" w:lineRule="exact"/>
        <w:ind w:firstLine="280" w:firstLineChars="100"/>
        <w:rPr>
          <w:rFonts w:hint="eastAsia" w:ascii="宋体" w:hAnsi="宋体"/>
          <w:color w:val="000000"/>
          <w:kern w:val="0"/>
          <w:sz w:val="28"/>
          <w:szCs w:val="28"/>
        </w:rPr>
      </w:pPr>
      <w:r>
        <w:rPr>
          <w:rFonts w:hint="eastAsia" w:ascii="宋体" w:hAnsi="宋体"/>
          <w:sz w:val="28"/>
          <w:szCs w:val="28"/>
        </w:rPr>
        <w:t>13.3 《投标</w:t>
      </w:r>
      <w:r>
        <w:rPr>
          <w:rFonts w:hint="eastAsia" w:ascii="宋体" w:hAnsi="宋体"/>
          <w:color w:val="000000"/>
          <w:kern w:val="0"/>
          <w:sz w:val="28"/>
          <w:szCs w:val="28"/>
        </w:rPr>
        <w:t>诚信承诺书》和《</w:t>
      </w:r>
      <w:r>
        <w:rPr>
          <w:rFonts w:hint="eastAsia" w:ascii="宋体" w:hAnsi="宋体"/>
          <w:sz w:val="28"/>
          <w:szCs w:val="28"/>
        </w:rPr>
        <w:t>投标报价单》采用本次招标文件规定的统一格</w:t>
      </w:r>
      <w:r>
        <w:rPr>
          <w:rFonts w:hint="eastAsia" w:ascii="宋体" w:hAnsi="宋体"/>
          <w:color w:val="000000"/>
          <w:kern w:val="0"/>
          <w:sz w:val="28"/>
          <w:szCs w:val="28"/>
        </w:rPr>
        <w:t>式</w:t>
      </w:r>
      <w:r>
        <w:rPr>
          <w:rFonts w:hint="eastAsia" w:ascii="宋体" w:hAnsi="宋体"/>
          <w:color w:val="000000"/>
          <w:kern w:val="0"/>
          <w:sz w:val="28"/>
          <w:szCs w:val="28"/>
          <w:lang w:eastAsia="zh-CN"/>
        </w:rPr>
        <w:t>填写</w:t>
      </w:r>
      <w:r>
        <w:rPr>
          <w:rFonts w:hint="eastAsia" w:ascii="宋体" w:hAnsi="宋体"/>
          <w:color w:val="000000"/>
          <w:kern w:val="0"/>
          <w:sz w:val="28"/>
          <w:szCs w:val="28"/>
        </w:rPr>
        <w:t>；其它材料由投标人按照本次招标规定自行制作。</w:t>
      </w:r>
    </w:p>
    <w:p>
      <w:pPr>
        <w:adjustRightInd w:val="0"/>
        <w:snapToGrid w:val="0"/>
        <w:spacing w:line="480" w:lineRule="exact"/>
        <w:rPr>
          <w:rFonts w:hint="eastAsia" w:ascii="宋体" w:hAnsi="宋体"/>
          <w:color w:val="000000"/>
          <w:kern w:val="0"/>
          <w:sz w:val="28"/>
          <w:szCs w:val="28"/>
        </w:rPr>
      </w:pPr>
      <w:r>
        <w:rPr>
          <w:rFonts w:hint="eastAsia" w:ascii="宋体" w:hAnsi="宋体"/>
          <w:b/>
          <w:bCs/>
          <w:color w:val="000000"/>
          <w:kern w:val="0"/>
          <w:sz w:val="28"/>
          <w:szCs w:val="28"/>
        </w:rPr>
        <w:t>14.评标小组</w:t>
      </w:r>
      <w:r>
        <w:rPr>
          <w:rFonts w:hint="eastAsia" w:ascii="宋体" w:hAnsi="宋体"/>
          <w:color w:val="000000"/>
          <w:kern w:val="0"/>
          <w:sz w:val="28"/>
          <w:szCs w:val="28"/>
        </w:rPr>
        <w:t>：评标小组为水仙药业（建瓯）股份有限公司招投标工作小组。评标过程接受招标人相关管理部门、人员及上级的监督。在投标、评标期间，投标方不得向招标采购小组询问评标情况，不得进行旨在影响评标结果的活动。为保证评标的公正性，在评标过程中，评议成员不得与投标方私下交换意见。招标结束后，招标人对未中标单位及未中标原因不予解释。</w:t>
      </w:r>
    </w:p>
    <w:p>
      <w:pPr>
        <w:adjustRightInd w:val="0"/>
        <w:snapToGrid w:val="0"/>
        <w:spacing w:line="480" w:lineRule="exact"/>
        <w:ind w:left="3202" w:hanging="3202" w:hangingChars="1139"/>
        <w:rPr>
          <w:rFonts w:ascii="_5b8b_4f53" w:hAnsi="_5b8b_4f53"/>
          <w:color w:val="000000"/>
          <w:sz w:val="28"/>
          <w:szCs w:val="28"/>
        </w:rPr>
      </w:pPr>
      <w:r>
        <w:rPr>
          <w:rFonts w:hint="eastAsia" w:ascii="宋体" w:hAnsi="宋体"/>
          <w:b/>
          <w:bCs/>
          <w:sz w:val="28"/>
          <w:szCs w:val="28"/>
        </w:rPr>
        <w:t>15.发布招标公告媒体：</w:t>
      </w:r>
      <w:r>
        <w:rPr>
          <w:rFonts w:hint="eastAsia" w:ascii="宋体" w:hAnsi="宋体"/>
          <w:color w:val="000000"/>
          <w:kern w:val="0"/>
          <w:sz w:val="28"/>
          <w:szCs w:val="28"/>
        </w:rPr>
        <w:t xml:space="preserve"> </w:t>
      </w:r>
      <w:r>
        <w:rPr>
          <w:rFonts w:ascii="Arial" w:hAnsi="_5b8b_4f53" w:cs="Arial"/>
          <w:color w:val="000000"/>
          <w:sz w:val="28"/>
          <w:szCs w:val="28"/>
          <w:shd w:val="clear" w:color="auto" w:fill="FFFFFF"/>
        </w:rPr>
        <w:t>福建省轻纺(控股)有限责任公司</w:t>
      </w:r>
      <w:r>
        <w:rPr>
          <w:rFonts w:ascii="Arial" w:hAnsi="Arial" w:eastAsia="_5b8b_4f53" w:cs="Arial"/>
          <w:color w:val="000000"/>
          <w:sz w:val="28"/>
          <w:szCs w:val="28"/>
          <w:shd w:val="clear" w:color="auto" w:fill="FFFFFF"/>
        </w:rPr>
        <w:t>www.fjqfkg.com</w:t>
      </w:r>
    </w:p>
    <w:p>
      <w:pPr>
        <w:adjustRightInd w:val="0"/>
        <w:snapToGrid w:val="0"/>
        <w:spacing w:line="480" w:lineRule="exact"/>
        <w:ind w:firstLine="3080" w:firstLineChars="1100"/>
        <w:rPr>
          <w:rFonts w:hint="eastAsia" w:ascii="宋体" w:hAnsi="宋体"/>
          <w:sz w:val="28"/>
          <w:szCs w:val="28"/>
        </w:rPr>
      </w:pPr>
      <w:r>
        <w:rPr>
          <w:rFonts w:ascii="_5b8b_4f53" w:hAnsi="_5b8b_4f53"/>
          <w:color w:val="000000"/>
          <w:sz w:val="28"/>
          <w:szCs w:val="28"/>
        </w:rPr>
        <w:t>漳州水仙药业股份有限公司</w:t>
      </w:r>
      <w:r>
        <w:rPr>
          <w:sz w:val="28"/>
          <w:szCs w:val="28"/>
        </w:rPr>
        <w:fldChar w:fldCharType="begin"/>
      </w:r>
      <w:r>
        <w:rPr>
          <w:sz w:val="28"/>
          <w:szCs w:val="28"/>
        </w:rPr>
        <w:instrText xml:space="preserve"> HYPERLINK "https://mail.qq.com/cgi-bin/mail_spam?action=check_link&amp;spam=0&amp;spam_src=1&amp;mailid=ZC3406-bO~aFhz_ymeHLDliQr8~W8b&amp;url=http%3A%2F%2Fwww%2Ezzsx%2Ecom%2Ecn%2F" </w:instrText>
      </w:r>
      <w:r>
        <w:rPr>
          <w:sz w:val="28"/>
          <w:szCs w:val="28"/>
        </w:rPr>
        <w:fldChar w:fldCharType="separate"/>
      </w:r>
      <w:r>
        <w:rPr>
          <w:rStyle w:val="16"/>
          <w:rFonts w:ascii="_5b8b_4f53" w:hAnsi="_5b8b_4f53" w:eastAsia="_5b8b_4f53"/>
          <w:sz w:val="28"/>
          <w:szCs w:val="28"/>
        </w:rPr>
        <w:t>www.zzsx.com.cn</w:t>
      </w:r>
      <w:r>
        <w:rPr>
          <w:sz w:val="28"/>
          <w:szCs w:val="28"/>
        </w:rPr>
        <w:fldChar w:fldCharType="end"/>
      </w:r>
      <w:r>
        <w:rPr>
          <w:rFonts w:hint="eastAsia" w:ascii="宋体" w:hAnsi="宋体"/>
          <w:bCs/>
          <w:sz w:val="28"/>
          <w:szCs w:val="28"/>
        </w:rPr>
        <w:t>。</w:t>
      </w:r>
    </w:p>
    <w:p>
      <w:pPr>
        <w:adjustRightInd w:val="0"/>
        <w:snapToGrid w:val="0"/>
        <w:spacing w:line="480" w:lineRule="exact"/>
        <w:rPr>
          <w:rFonts w:hint="eastAsia" w:ascii="宋体" w:hAnsi="宋体"/>
          <w:bCs/>
          <w:sz w:val="28"/>
          <w:szCs w:val="28"/>
        </w:rPr>
      </w:pPr>
    </w:p>
    <w:p>
      <w:pPr>
        <w:adjustRightInd w:val="0"/>
        <w:snapToGrid w:val="0"/>
        <w:spacing w:line="480" w:lineRule="exact"/>
        <w:jc w:val="left"/>
        <w:rPr>
          <w:rFonts w:hint="eastAsia" w:ascii="宋体" w:hAnsi="宋体"/>
          <w:sz w:val="28"/>
          <w:szCs w:val="28"/>
        </w:rPr>
      </w:pPr>
      <w:r>
        <w:rPr>
          <w:rFonts w:hint="eastAsia" w:ascii="宋体" w:hAnsi="宋体"/>
          <w:sz w:val="28"/>
          <w:szCs w:val="28"/>
        </w:rPr>
        <w:t>联系方式： 0599-3728185(采购部)   3728390（传真）</w:t>
      </w:r>
    </w:p>
    <w:p>
      <w:pPr>
        <w:adjustRightInd w:val="0"/>
        <w:snapToGrid w:val="0"/>
        <w:spacing w:line="480" w:lineRule="exact"/>
        <w:jc w:val="left"/>
        <w:rPr>
          <w:rFonts w:hint="eastAsia" w:ascii="宋体" w:hAnsi="宋体"/>
          <w:sz w:val="28"/>
          <w:szCs w:val="28"/>
        </w:rPr>
      </w:pPr>
      <w:r>
        <w:rPr>
          <w:rFonts w:hint="eastAsia" w:ascii="宋体" w:hAnsi="宋体"/>
          <w:sz w:val="28"/>
          <w:szCs w:val="28"/>
        </w:rPr>
        <w:t xml:space="preserve">           0599-3728185(技术交流)</w:t>
      </w: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ind w:left="5453" w:leftChars="2128" w:hanging="984" w:hangingChars="350"/>
        <w:jc w:val="left"/>
        <w:rPr>
          <w:rFonts w:hint="eastAsia" w:ascii="宋体" w:hAnsi="宋体"/>
          <w:b/>
          <w:sz w:val="28"/>
          <w:szCs w:val="28"/>
        </w:rPr>
      </w:pPr>
      <w:r>
        <w:rPr>
          <w:rFonts w:hint="eastAsia" w:ascii="宋体" w:hAnsi="宋体"/>
          <w:b/>
          <w:sz w:val="28"/>
          <w:szCs w:val="28"/>
        </w:rPr>
        <w:t>水仙药业（建瓯）股份有限公司</w:t>
      </w:r>
    </w:p>
    <w:p>
      <w:pPr>
        <w:adjustRightInd w:val="0"/>
        <w:snapToGrid w:val="0"/>
        <w:spacing w:line="480" w:lineRule="exact"/>
        <w:ind w:left="5586" w:leftChars="2660" w:firstLine="141" w:firstLineChars="50"/>
        <w:jc w:val="left"/>
        <w:rPr>
          <w:rFonts w:hint="eastAsia" w:ascii="宋体" w:hAnsi="宋体"/>
          <w:b/>
          <w:sz w:val="28"/>
          <w:szCs w:val="28"/>
        </w:rPr>
      </w:pPr>
      <w:r>
        <w:rPr>
          <w:rFonts w:hint="eastAsia" w:ascii="宋体" w:hAnsi="宋体"/>
          <w:b/>
          <w:sz w:val="28"/>
          <w:szCs w:val="28"/>
        </w:rPr>
        <w:t xml:space="preserve">招标工作小组                                    </w:t>
      </w:r>
      <w:r>
        <w:rPr>
          <w:rFonts w:hint="eastAsia" w:ascii="宋体" w:hAnsi="宋体"/>
          <w:b/>
          <w:sz w:val="28"/>
          <w:szCs w:val="28"/>
          <w:highlight w:val="yellow"/>
        </w:rPr>
        <w:t xml:space="preserve"> </w:t>
      </w:r>
      <w:r>
        <w:rPr>
          <w:rFonts w:hint="eastAsia" w:ascii="宋体" w:hAnsi="宋体"/>
          <w:b/>
          <w:sz w:val="28"/>
          <w:szCs w:val="28"/>
        </w:rPr>
        <w:t>20</w:t>
      </w:r>
      <w:r>
        <w:rPr>
          <w:rFonts w:hint="eastAsia" w:ascii="宋体" w:hAnsi="宋体"/>
          <w:b/>
          <w:sz w:val="28"/>
          <w:szCs w:val="28"/>
          <w:lang w:val="en-US" w:eastAsia="zh-CN"/>
        </w:rPr>
        <w:t>21</w:t>
      </w:r>
      <w:r>
        <w:rPr>
          <w:rFonts w:hint="eastAsia" w:ascii="宋体" w:hAnsi="宋体" w:cs="仿宋_GB2312"/>
          <w:b/>
          <w:sz w:val="28"/>
          <w:szCs w:val="28"/>
        </w:rPr>
        <w:t>年</w:t>
      </w:r>
      <w:r>
        <w:rPr>
          <w:rFonts w:hint="eastAsia" w:ascii="宋体" w:hAnsi="宋体" w:cs="仿宋_GB2312"/>
          <w:b/>
          <w:sz w:val="28"/>
          <w:szCs w:val="28"/>
          <w:lang w:val="en-US" w:eastAsia="zh-CN"/>
        </w:rPr>
        <w:t>05</w:t>
      </w:r>
      <w:r>
        <w:rPr>
          <w:rFonts w:hint="eastAsia" w:ascii="宋体" w:hAnsi="宋体" w:cs="仿宋_GB2312"/>
          <w:b/>
          <w:sz w:val="28"/>
          <w:szCs w:val="28"/>
        </w:rPr>
        <w:t>月</w:t>
      </w:r>
      <w:r>
        <w:rPr>
          <w:rFonts w:hint="eastAsia" w:ascii="宋体" w:hAnsi="宋体" w:cs="仿宋_GB2312"/>
          <w:b/>
          <w:sz w:val="28"/>
          <w:szCs w:val="28"/>
          <w:lang w:val="en-US" w:eastAsia="zh-CN"/>
        </w:rPr>
        <w:t>07</w:t>
      </w:r>
      <w:r>
        <w:rPr>
          <w:rFonts w:hint="eastAsia" w:ascii="宋体" w:hAnsi="宋体"/>
          <w:b/>
          <w:sz w:val="28"/>
          <w:szCs w:val="28"/>
        </w:rPr>
        <w:t>日</w:t>
      </w:r>
    </w:p>
    <w:p>
      <w:pPr>
        <w:ind w:firstLine="2891" w:firstLineChars="600"/>
        <w:rPr>
          <w:rFonts w:hint="eastAsia" w:ascii="楷体_GB2312" w:eastAsia="楷体_GB2312"/>
          <w:b/>
          <w:bCs/>
          <w:sz w:val="48"/>
          <w:szCs w:val="48"/>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r>
        <w:rPr>
          <w:rFonts w:hint="eastAsia"/>
          <w:b/>
          <w:bCs/>
          <w:sz w:val="36"/>
          <w:szCs w:val="36"/>
        </w:rPr>
        <w:t>水仙药业（建瓯）股份有限公司</w:t>
      </w:r>
    </w:p>
    <w:p>
      <w:pPr>
        <w:bidi w:val="0"/>
        <w:jc w:val="center"/>
        <w:rPr>
          <w:rFonts w:hint="eastAsia"/>
          <w:b/>
          <w:bCs/>
          <w:sz w:val="28"/>
          <w:szCs w:val="28"/>
          <w:lang w:eastAsia="zh-CN"/>
        </w:rPr>
      </w:pPr>
      <w:r>
        <w:rPr>
          <w:rFonts w:hint="eastAsia"/>
          <w:b/>
          <w:bCs/>
          <w:sz w:val="36"/>
          <w:szCs w:val="36"/>
        </w:rPr>
        <w:t>包装材料招标</w:t>
      </w:r>
      <w:r>
        <w:rPr>
          <w:rFonts w:hint="eastAsia"/>
          <w:b/>
          <w:bCs/>
          <w:sz w:val="36"/>
          <w:szCs w:val="36"/>
          <w:lang w:eastAsia="zh-CN"/>
        </w:rPr>
        <w:t>采购附件一</w:t>
      </w:r>
    </w:p>
    <w:p>
      <w:pPr>
        <w:bidi w:val="0"/>
        <w:ind w:firstLine="2530" w:firstLineChars="900"/>
        <w:jc w:val="both"/>
        <w:rPr>
          <w:rFonts w:hint="eastAsia"/>
          <w:sz w:val="28"/>
          <w:szCs w:val="32"/>
        </w:rPr>
      </w:pPr>
      <w:r>
        <w:rPr>
          <w:rStyle w:val="19"/>
          <w:rFonts w:hint="eastAsia" w:ascii="宋体" w:hAnsi="宋体" w:cs="宋体"/>
          <w:b/>
          <w:bCs w:val="0"/>
          <w:color w:val="322725"/>
          <w:kern w:val="0"/>
          <w:sz w:val="28"/>
          <w:szCs w:val="28"/>
          <w:lang w:val="en-US" w:eastAsia="zh-CN" w:bidi="ar-SA"/>
        </w:rPr>
        <w:t>一、口服液瓶铝塑组合盖</w:t>
      </w:r>
    </w:p>
    <w:tbl>
      <w:tblPr>
        <w:tblStyle w:val="10"/>
        <w:tblpPr w:leftFromText="180" w:rightFromText="180" w:vertAnchor="text" w:horzAnchor="page" w:tblpX="1257" w:tblpY="33"/>
        <w:tblOverlap w:val="never"/>
        <w:tblW w:w="0" w:type="auto"/>
        <w:tblInd w:w="0" w:type="dxa"/>
        <w:tblLayout w:type="fixed"/>
        <w:tblCellMar>
          <w:top w:w="0" w:type="dxa"/>
          <w:left w:w="0" w:type="dxa"/>
          <w:bottom w:w="0" w:type="dxa"/>
          <w:right w:w="0" w:type="dxa"/>
        </w:tblCellMar>
      </w:tblPr>
      <w:tblGrid>
        <w:gridCol w:w="496"/>
        <w:gridCol w:w="2494"/>
        <w:gridCol w:w="1108"/>
        <w:gridCol w:w="1067"/>
        <w:gridCol w:w="1755"/>
        <w:gridCol w:w="797"/>
        <w:gridCol w:w="1453"/>
      </w:tblGrid>
      <w:tr>
        <w:tblPrEx>
          <w:tblCellMar>
            <w:top w:w="0" w:type="dxa"/>
            <w:left w:w="0" w:type="dxa"/>
            <w:bottom w:w="0" w:type="dxa"/>
            <w:right w:w="0" w:type="dxa"/>
          </w:tblCellMar>
        </w:tblPrEx>
        <w:trPr>
          <w:trHeight w:val="853" w:hRule="atLeast"/>
        </w:trPr>
        <w:tc>
          <w:tcPr>
            <w:tcW w:w="496"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序号</w:t>
            </w:r>
          </w:p>
        </w:tc>
        <w:tc>
          <w:tcPr>
            <w:tcW w:w="2494"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标的物</w:t>
            </w:r>
          </w:p>
        </w:tc>
        <w:tc>
          <w:tcPr>
            <w:tcW w:w="2175" w:type="dxa"/>
            <w:gridSpan w:val="2"/>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szCs w:val="22"/>
                <w:lang w:val="en-US" w:eastAsia="zh-CN" w:bidi="ar-SA"/>
              </w:rPr>
            </w:pPr>
            <w:r>
              <w:rPr>
                <w:rFonts w:hint="eastAsia" w:ascii="宋体" w:hAnsi="宋体" w:cs="宋体"/>
                <w:kern w:val="0"/>
                <w:szCs w:val="21"/>
              </w:rPr>
              <w:t>规格参数</w:t>
            </w:r>
          </w:p>
        </w:tc>
        <w:tc>
          <w:tcPr>
            <w:tcW w:w="1755"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付款方式</w:t>
            </w:r>
          </w:p>
        </w:tc>
        <w:tc>
          <w:tcPr>
            <w:tcW w:w="797"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数量</w:t>
            </w:r>
          </w:p>
        </w:tc>
        <w:tc>
          <w:tcPr>
            <w:tcW w:w="1453"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lang w:eastAsia="zh-CN"/>
              </w:rPr>
            </w:pPr>
            <w:r>
              <w:rPr>
                <w:rFonts w:hint="eastAsia" w:ascii="宋体" w:hAnsi="宋体" w:cs="宋体"/>
                <w:kern w:val="0"/>
                <w:szCs w:val="21"/>
                <w:lang w:eastAsia="zh-CN"/>
              </w:rPr>
              <w:t>首批交货</w:t>
            </w:r>
          </w:p>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lang w:eastAsia="zh-CN"/>
              </w:rPr>
              <w:t>时间</w:t>
            </w:r>
          </w:p>
        </w:tc>
      </w:tr>
      <w:tr>
        <w:tblPrEx>
          <w:tblCellMar>
            <w:top w:w="0" w:type="dxa"/>
            <w:left w:w="0" w:type="dxa"/>
            <w:bottom w:w="0" w:type="dxa"/>
            <w:right w:w="0" w:type="dxa"/>
          </w:tblCellMar>
        </w:tblPrEx>
        <w:trPr>
          <w:trHeight w:val="906" w:hRule="atLeast"/>
        </w:trPr>
        <w:tc>
          <w:tcPr>
            <w:tcW w:w="49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宋体" w:hAnsi="宋体" w:eastAsia="宋体" w:cs="宋体"/>
                <w:i w:val="0"/>
                <w:color w:val="FF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2494"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FF0000"/>
                <w:kern w:val="0"/>
                <w:sz w:val="24"/>
                <w:szCs w:val="24"/>
                <w:u w:val="none"/>
                <w:lang w:val="en-US" w:eastAsia="zh-CN" w:bidi="ar"/>
              </w:rPr>
            </w:pPr>
            <w:r>
              <w:rPr>
                <w:rStyle w:val="19"/>
                <w:rFonts w:hint="eastAsia" w:ascii="宋体" w:hAnsi="宋体" w:cs="宋体"/>
                <w:bCs/>
                <w:color w:val="322725"/>
                <w:kern w:val="0"/>
                <w:sz w:val="21"/>
                <w:szCs w:val="21"/>
                <w:lang w:val="en-US" w:eastAsia="zh-CN" w:bidi="ar-SA"/>
              </w:rPr>
              <w:t>口服液瓶铝塑组合盖（要印logo以样品为准）</w:t>
            </w:r>
          </w:p>
        </w:tc>
        <w:tc>
          <w:tcPr>
            <w:tcW w:w="2175" w:type="dxa"/>
            <w:gridSpan w:val="2"/>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宋体" w:hAnsi="宋体" w:eastAsia="宋体" w:cs="宋体"/>
                <w:color w:val="FF0000"/>
                <w:kern w:val="0"/>
                <w:sz w:val="24"/>
                <w:szCs w:val="24"/>
                <w:lang w:val="en-US" w:eastAsia="zh-CN"/>
              </w:rPr>
            </w:pPr>
            <w:r>
              <w:rPr>
                <w:rStyle w:val="19"/>
                <w:rFonts w:hint="eastAsia" w:ascii="宋体" w:hAnsi="宋体"/>
                <w:kern w:val="0"/>
                <w:sz w:val="24"/>
                <w:szCs w:val="24"/>
                <w:lang w:val="en-US" w:eastAsia="zh-CN" w:bidi="ar-SA"/>
              </w:rPr>
              <w:t>15.4*8mm丁基胶塞</w:t>
            </w:r>
          </w:p>
        </w:tc>
        <w:tc>
          <w:tcPr>
            <w:tcW w:w="1755"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4"/>
                <w:szCs w:val="24"/>
              </w:rPr>
            </w:pPr>
            <w:r>
              <w:rPr>
                <w:rFonts w:hint="eastAsia" w:ascii="宋体" w:hAnsi="宋体" w:cs="宋体"/>
                <w:kern w:val="0"/>
                <w:sz w:val="24"/>
                <w:szCs w:val="24"/>
              </w:rPr>
              <w:t>银行电子承兑汇票， 银行存款</w:t>
            </w:r>
          </w:p>
        </w:tc>
        <w:tc>
          <w:tcPr>
            <w:tcW w:w="797"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3800万个</w:t>
            </w:r>
          </w:p>
        </w:tc>
        <w:tc>
          <w:tcPr>
            <w:tcW w:w="1453"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2021年7月7日</w:t>
            </w:r>
          </w:p>
        </w:tc>
      </w:tr>
      <w:tr>
        <w:tblPrEx>
          <w:tblCellMar>
            <w:top w:w="0" w:type="dxa"/>
            <w:left w:w="0" w:type="dxa"/>
            <w:bottom w:w="0" w:type="dxa"/>
            <w:right w:w="0" w:type="dxa"/>
          </w:tblCellMar>
        </w:tblPrEx>
        <w:trPr>
          <w:trHeight w:val="1021" w:hRule="atLeast"/>
        </w:trPr>
        <w:tc>
          <w:tcPr>
            <w:tcW w:w="409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b/>
                <w:bCs/>
                <w:kern w:val="0"/>
                <w:sz w:val="28"/>
                <w:szCs w:val="28"/>
                <w:lang w:eastAsia="zh-CN"/>
              </w:rPr>
              <w:t>应预交保证金</w:t>
            </w:r>
          </w:p>
        </w:tc>
        <w:tc>
          <w:tcPr>
            <w:tcW w:w="5072"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10万元</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lang w:eastAsia="zh-CN"/>
        </w:rPr>
      </w:pPr>
    </w:p>
    <w:p>
      <w:pPr>
        <w:bidi w:val="0"/>
        <w:ind w:firstLine="2530" w:firstLineChars="900"/>
        <w:jc w:val="both"/>
        <w:rPr>
          <w:rFonts w:hint="eastAsia"/>
          <w:sz w:val="28"/>
          <w:szCs w:val="28"/>
          <w:lang w:eastAsia="zh-CN"/>
        </w:rPr>
      </w:pPr>
      <w:r>
        <w:rPr>
          <w:rStyle w:val="19"/>
          <w:rFonts w:hint="eastAsia" w:ascii="宋体" w:hAnsi="宋体" w:cs="宋体"/>
          <w:b/>
          <w:bCs w:val="0"/>
          <w:color w:val="322725"/>
          <w:kern w:val="0"/>
          <w:sz w:val="28"/>
          <w:szCs w:val="28"/>
          <w:lang w:val="en-US" w:eastAsia="zh-CN" w:bidi="ar-SA"/>
        </w:rPr>
        <w:t>二、钠钙口服液体玻璃瓶</w:t>
      </w:r>
    </w:p>
    <w:tbl>
      <w:tblPr>
        <w:tblStyle w:val="10"/>
        <w:tblpPr w:leftFromText="180" w:rightFromText="180" w:vertAnchor="text" w:horzAnchor="page" w:tblpX="1257" w:tblpY="33"/>
        <w:tblOverlap w:val="never"/>
        <w:tblW w:w="0" w:type="auto"/>
        <w:tblInd w:w="0" w:type="dxa"/>
        <w:tblLayout w:type="fixed"/>
        <w:tblCellMar>
          <w:top w:w="0" w:type="dxa"/>
          <w:left w:w="0" w:type="dxa"/>
          <w:bottom w:w="0" w:type="dxa"/>
          <w:right w:w="0" w:type="dxa"/>
        </w:tblCellMar>
      </w:tblPr>
      <w:tblGrid>
        <w:gridCol w:w="496"/>
        <w:gridCol w:w="2494"/>
        <w:gridCol w:w="1108"/>
        <w:gridCol w:w="1067"/>
        <w:gridCol w:w="1755"/>
        <w:gridCol w:w="797"/>
        <w:gridCol w:w="1453"/>
      </w:tblGrid>
      <w:tr>
        <w:tblPrEx>
          <w:tblCellMar>
            <w:top w:w="0" w:type="dxa"/>
            <w:left w:w="0" w:type="dxa"/>
            <w:bottom w:w="0" w:type="dxa"/>
            <w:right w:w="0" w:type="dxa"/>
          </w:tblCellMar>
        </w:tblPrEx>
        <w:trPr>
          <w:trHeight w:val="853" w:hRule="atLeast"/>
        </w:trPr>
        <w:tc>
          <w:tcPr>
            <w:tcW w:w="496"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序号</w:t>
            </w:r>
          </w:p>
        </w:tc>
        <w:tc>
          <w:tcPr>
            <w:tcW w:w="2494"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标的物</w:t>
            </w:r>
          </w:p>
        </w:tc>
        <w:tc>
          <w:tcPr>
            <w:tcW w:w="2175" w:type="dxa"/>
            <w:gridSpan w:val="2"/>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szCs w:val="22"/>
                <w:lang w:val="en-US" w:eastAsia="zh-CN" w:bidi="ar-SA"/>
              </w:rPr>
            </w:pPr>
            <w:r>
              <w:rPr>
                <w:rFonts w:hint="eastAsia" w:ascii="宋体" w:hAnsi="宋体" w:cs="宋体"/>
                <w:kern w:val="0"/>
                <w:szCs w:val="21"/>
              </w:rPr>
              <w:t>规格参数</w:t>
            </w:r>
          </w:p>
        </w:tc>
        <w:tc>
          <w:tcPr>
            <w:tcW w:w="1755"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付款方式</w:t>
            </w:r>
          </w:p>
        </w:tc>
        <w:tc>
          <w:tcPr>
            <w:tcW w:w="797"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数量</w:t>
            </w:r>
          </w:p>
        </w:tc>
        <w:tc>
          <w:tcPr>
            <w:tcW w:w="1453"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lang w:eastAsia="zh-CN"/>
              </w:rPr>
            </w:pPr>
            <w:r>
              <w:rPr>
                <w:rFonts w:hint="eastAsia" w:ascii="宋体" w:hAnsi="宋体" w:cs="宋体"/>
                <w:kern w:val="0"/>
                <w:szCs w:val="21"/>
                <w:lang w:eastAsia="zh-CN"/>
              </w:rPr>
              <w:t>首批交货</w:t>
            </w:r>
          </w:p>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lang w:eastAsia="zh-CN"/>
              </w:rPr>
              <w:t>时间</w:t>
            </w:r>
          </w:p>
        </w:tc>
      </w:tr>
      <w:tr>
        <w:tblPrEx>
          <w:tblCellMar>
            <w:top w:w="0" w:type="dxa"/>
            <w:left w:w="0" w:type="dxa"/>
            <w:bottom w:w="0" w:type="dxa"/>
            <w:right w:w="0" w:type="dxa"/>
          </w:tblCellMar>
        </w:tblPrEx>
        <w:trPr>
          <w:trHeight w:val="786" w:hRule="atLeast"/>
        </w:trPr>
        <w:tc>
          <w:tcPr>
            <w:tcW w:w="49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2494"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textAlignment w:val="baseline"/>
              <w:rPr>
                <w:rFonts w:hint="eastAsia" w:ascii="宋体" w:hAnsi="宋体" w:eastAsia="宋体" w:cs="宋体"/>
                <w:i w:val="0"/>
                <w:color w:val="FF0000"/>
                <w:kern w:val="0"/>
                <w:sz w:val="24"/>
                <w:szCs w:val="24"/>
                <w:u w:val="none"/>
                <w:lang w:val="en-US" w:eastAsia="zh-CN" w:bidi="ar"/>
              </w:rPr>
            </w:pPr>
            <w:r>
              <w:rPr>
                <w:rStyle w:val="19"/>
                <w:rFonts w:hint="eastAsia" w:ascii="宋体" w:hAnsi="宋体" w:cs="宋体"/>
                <w:bCs/>
                <w:color w:val="322725"/>
                <w:kern w:val="0"/>
                <w:sz w:val="21"/>
                <w:szCs w:val="21"/>
                <w:lang w:val="en-US" w:eastAsia="zh-CN" w:bidi="ar-SA"/>
              </w:rPr>
              <w:t>钠钙口服液体玻璃瓶</w:t>
            </w:r>
            <w:r>
              <w:rPr>
                <w:rStyle w:val="19"/>
                <w:rFonts w:hint="eastAsia" w:ascii="宋体" w:hAnsi="宋体"/>
                <w:kern w:val="0"/>
                <w:sz w:val="21"/>
                <w:szCs w:val="21"/>
                <w:lang w:val="en-US" w:eastAsia="zh-CN" w:bidi="ar-SA"/>
              </w:rPr>
              <w:t>10ml</w:t>
            </w:r>
          </w:p>
        </w:tc>
        <w:tc>
          <w:tcPr>
            <w:tcW w:w="2175" w:type="dxa"/>
            <w:gridSpan w:val="2"/>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both"/>
              <w:rPr>
                <w:rStyle w:val="19"/>
                <w:rFonts w:hint="eastAsia" w:ascii="宋体" w:hAnsi="宋体"/>
                <w:kern w:val="0"/>
                <w:sz w:val="24"/>
                <w:szCs w:val="24"/>
                <w:lang w:val="en-US" w:eastAsia="zh-CN" w:bidi="ar-SA"/>
              </w:rPr>
            </w:pPr>
            <w:r>
              <w:rPr>
                <w:rFonts w:hint="eastAsia"/>
                <w:sz w:val="21"/>
                <w:szCs w:val="21"/>
              </w:rPr>
              <w:t>口径15mm,瓶高</w:t>
            </w:r>
            <w:r>
              <w:rPr>
                <w:rFonts w:hint="eastAsia"/>
                <w:sz w:val="21"/>
                <w:szCs w:val="21"/>
                <w:lang w:val="en-US" w:eastAsia="zh-CN"/>
              </w:rPr>
              <w:t>68</w:t>
            </w:r>
            <w:r>
              <w:rPr>
                <w:rFonts w:hint="eastAsia"/>
                <w:sz w:val="21"/>
                <w:szCs w:val="21"/>
              </w:rPr>
              <w:t>mm</w:t>
            </w:r>
            <w:r>
              <w:rPr>
                <w:rFonts w:hint="eastAsia" w:ascii="微软雅黑" w:hAnsi="微软雅黑" w:eastAsia="微软雅黑" w:cs="微软雅黑"/>
                <w:sz w:val="21"/>
                <w:szCs w:val="21"/>
              </w:rPr>
              <w:t>±</w:t>
            </w:r>
            <w:r>
              <w:rPr>
                <w:rFonts w:hint="eastAsia" w:eastAsia="微软雅黑"/>
                <w:sz w:val="21"/>
                <w:szCs w:val="21"/>
                <w:lang w:val="en-US" w:eastAsia="zh-CN"/>
              </w:rPr>
              <w:t>0.40</w:t>
            </w:r>
            <w:r>
              <w:rPr>
                <w:rFonts w:hint="eastAsia"/>
                <w:sz w:val="21"/>
                <w:szCs w:val="21"/>
              </w:rPr>
              <w:t>mm,壁厚0.85mm</w:t>
            </w:r>
            <w:r>
              <w:rPr>
                <w:rFonts w:hint="eastAsia"/>
                <w:sz w:val="21"/>
                <w:szCs w:val="21"/>
                <w:lang w:val="en-US" w:eastAsia="zh-CN"/>
              </w:rPr>
              <w:t xml:space="preserve">  B型 </w:t>
            </w:r>
          </w:p>
        </w:tc>
        <w:tc>
          <w:tcPr>
            <w:tcW w:w="1755"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center"/>
              <w:rPr>
                <w:rFonts w:hint="eastAsia" w:ascii="宋体" w:hAnsi="宋体" w:cs="宋体"/>
                <w:kern w:val="0"/>
                <w:sz w:val="24"/>
                <w:szCs w:val="24"/>
              </w:rPr>
            </w:pPr>
            <w:r>
              <w:rPr>
                <w:rFonts w:hint="eastAsia" w:ascii="宋体" w:hAnsi="宋体" w:cs="宋体"/>
                <w:kern w:val="0"/>
                <w:sz w:val="24"/>
                <w:szCs w:val="24"/>
              </w:rPr>
              <w:t>银行电子承兑汇票， 银行存款</w:t>
            </w:r>
          </w:p>
        </w:tc>
        <w:tc>
          <w:tcPr>
            <w:tcW w:w="797"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4100万个</w:t>
            </w:r>
          </w:p>
        </w:tc>
        <w:tc>
          <w:tcPr>
            <w:tcW w:w="1453"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2021年6月3日</w:t>
            </w:r>
          </w:p>
        </w:tc>
      </w:tr>
      <w:tr>
        <w:tblPrEx>
          <w:tblCellMar>
            <w:top w:w="0" w:type="dxa"/>
            <w:left w:w="0" w:type="dxa"/>
            <w:bottom w:w="0" w:type="dxa"/>
            <w:right w:w="0" w:type="dxa"/>
          </w:tblCellMar>
        </w:tblPrEx>
        <w:trPr>
          <w:trHeight w:val="1021" w:hRule="atLeast"/>
        </w:trPr>
        <w:tc>
          <w:tcPr>
            <w:tcW w:w="409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b/>
                <w:bCs/>
                <w:kern w:val="0"/>
                <w:sz w:val="28"/>
                <w:szCs w:val="28"/>
                <w:lang w:eastAsia="zh-CN"/>
              </w:rPr>
              <w:t>应预交保证金</w:t>
            </w:r>
          </w:p>
        </w:tc>
        <w:tc>
          <w:tcPr>
            <w:tcW w:w="5072"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10万元</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lang w:eastAsia="zh-CN"/>
        </w:rPr>
      </w:pPr>
      <w:r>
        <w:rPr>
          <w:rFonts w:hint="eastAsia"/>
          <w:sz w:val="28"/>
          <w:szCs w:val="28"/>
          <w:lang w:eastAsia="zh-CN"/>
        </w:rPr>
        <w:t>备注：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1、以上品类的</w:t>
      </w:r>
      <w:r>
        <w:rPr>
          <w:rFonts w:hint="eastAsia"/>
          <w:sz w:val="28"/>
          <w:szCs w:val="28"/>
          <w:lang w:eastAsia="zh-CN"/>
        </w:rPr>
        <w:t>实物以招标人提供的样品为准。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lang w:eastAsia="zh-CN"/>
        </w:rPr>
        <w:t>首批交货时间以附件日期为准，具体日期以招标人另行通知为准。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3、</w:t>
      </w:r>
      <w:r>
        <w:rPr>
          <w:rFonts w:hint="eastAsia"/>
          <w:sz w:val="28"/>
          <w:szCs w:val="28"/>
          <w:highlight w:val="none"/>
          <w:lang w:eastAsia="zh-CN"/>
        </w:rPr>
        <w:t>首批交货数量至少应为总量的</w:t>
      </w:r>
      <w:r>
        <w:rPr>
          <w:rFonts w:hint="eastAsia"/>
          <w:sz w:val="28"/>
          <w:szCs w:val="28"/>
          <w:highlight w:val="none"/>
          <w:lang w:val="en-US" w:eastAsia="zh-CN"/>
        </w:rPr>
        <w:t>8%，其余92%数量的交货时间不超过10个月。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eastAsia="zh-CN"/>
        </w:rPr>
      </w:pPr>
      <w:r>
        <w:rPr>
          <w:rFonts w:hint="eastAsia"/>
          <w:sz w:val="28"/>
          <w:szCs w:val="28"/>
          <w:highlight w:val="none"/>
          <w:lang w:val="en-US" w:eastAsia="zh-CN"/>
        </w:rPr>
        <w:t>4、除首批</w:t>
      </w:r>
      <w:r>
        <w:rPr>
          <w:rFonts w:hint="eastAsia"/>
          <w:sz w:val="28"/>
          <w:szCs w:val="28"/>
          <w:highlight w:val="none"/>
          <w:lang w:eastAsia="zh-CN"/>
        </w:rPr>
        <w:t>交货数量须按时保证外，</w:t>
      </w:r>
      <w:r>
        <w:rPr>
          <w:rFonts w:hint="eastAsia"/>
          <w:sz w:val="28"/>
          <w:szCs w:val="28"/>
          <w:highlight w:val="none"/>
          <w:lang w:val="en-US" w:eastAsia="zh-CN"/>
        </w:rPr>
        <w:t>招标人将与中标人协商确定最合适的交货方式。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lang w:eastAsia="zh-CN"/>
        </w:rPr>
      </w:pPr>
      <w:r>
        <w:rPr>
          <w:rFonts w:hint="eastAsia"/>
          <w:sz w:val="28"/>
          <w:szCs w:val="28"/>
          <w:highlight w:val="none"/>
          <w:lang w:val="en-US" w:eastAsia="zh-CN"/>
        </w:rPr>
        <w:t>5、</w:t>
      </w:r>
      <w:r>
        <w:rPr>
          <w:rFonts w:hint="eastAsia"/>
          <w:sz w:val="28"/>
          <w:szCs w:val="28"/>
          <w:highlight w:val="none"/>
          <w:lang w:eastAsia="zh-CN"/>
        </w:rPr>
        <w:t>所有品类的质量均须严格按照标准要求及样品比对，玻璃瓶破裂等不良品小于</w:t>
      </w:r>
      <w:r>
        <w:rPr>
          <w:rFonts w:hint="eastAsia"/>
          <w:sz w:val="28"/>
          <w:szCs w:val="28"/>
          <w:highlight w:val="none"/>
          <w:lang w:val="en-US" w:eastAsia="zh-CN"/>
        </w:rPr>
        <w:t>4%</w:t>
      </w:r>
      <w:r>
        <w:rPr>
          <w:rFonts w:hint="eastAsia"/>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highlight w:val="none"/>
          <w:lang w:val="en-US" w:eastAsia="zh-CN"/>
        </w:rPr>
        <w:t>6、本次招标确定中标人后签订不可撤消合同，中标人应根据市场行情自行备好原材料，如遇原材料涨价或跌价，均不得</w:t>
      </w:r>
      <w:r>
        <w:rPr>
          <w:rFonts w:hint="eastAsia"/>
          <w:sz w:val="28"/>
          <w:szCs w:val="28"/>
          <w:lang w:val="en-US" w:eastAsia="zh-CN"/>
        </w:rPr>
        <w:t>变动双方签订合同约定的价格；如招标人的经营状况发生重大变化，需延迟交货的，延迟交货期不得超过3个月，且招标人不得取消未履行合同部分的交货数量。</w:t>
      </w: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r>
        <w:rPr>
          <w:rFonts w:hint="eastAsia" w:ascii="楷体_GB2312" w:eastAsia="楷体_GB2312"/>
          <w:b/>
          <w:bCs/>
          <w:sz w:val="48"/>
          <w:szCs w:val="48"/>
        </w:rPr>
        <w:t>标诚信承诺书</w:t>
      </w:r>
    </w:p>
    <w:p>
      <w:pPr>
        <w:keepNext w:val="0"/>
        <w:keepLines w:val="0"/>
        <w:pageBreakBefore w:val="0"/>
        <w:widowControl w:val="0"/>
        <w:kinsoku/>
        <w:wordWrap/>
        <w:overflowPunct/>
        <w:topLinePunct w:val="0"/>
        <w:autoSpaceDE/>
        <w:autoSpaceDN/>
        <w:bidi w:val="0"/>
        <w:adjustRightInd/>
        <w:snapToGrid/>
        <w:spacing w:line="240" w:lineRule="exact"/>
        <w:ind w:firstLine="1800" w:firstLineChars="600"/>
        <w:textAlignment w:val="auto"/>
        <w:rPr>
          <w:rFonts w:hint="eastAsia" w:ascii="楷体_GB2312" w:eastAsia="楷体_GB2312"/>
          <w:sz w:val="30"/>
          <w:szCs w:val="30"/>
        </w:rPr>
      </w:pPr>
      <w:r>
        <w:rPr>
          <w:rFonts w:hint="eastAsia" w:ascii="楷体_GB2312" w:eastAsia="楷体_GB2312"/>
          <w:sz w:val="30"/>
          <w:szCs w:val="30"/>
        </w:rPr>
        <w:t xml:space="preserve">                                 </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我方为投标方,参加水仙药业（建瓯）股份有限公司的招标活动,奉行诚实守信的招标原则,我方向水仙药业（建瓯）股份有限公司做出如下郑重承诺:</w:t>
      </w:r>
    </w:p>
    <w:p>
      <w:pPr>
        <w:ind w:left="561" w:leftChars="267"/>
        <w:rPr>
          <w:rFonts w:hint="eastAsia" w:ascii="华文楷体" w:hAnsi="华文楷体" w:eastAsia="华文楷体" w:cs="华文楷体"/>
          <w:sz w:val="28"/>
        </w:rPr>
      </w:pPr>
      <w:r>
        <w:rPr>
          <w:rFonts w:hint="eastAsia" w:ascii="华文楷体" w:hAnsi="华文楷体" w:eastAsia="华文楷体" w:cs="华文楷体"/>
          <w:sz w:val="28"/>
        </w:rPr>
        <w:t>一、投标书和其它资料所提供的信息均真实、全面、无虚假和误导性信息。</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二、在投标过程中,决不以任何形式向招标人及其有关人员和评标委员行贿,决不采取非法或不正当手段谋取中标。</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三、决不与其他投标人相互串通报价,决不排挤其他投标人的公平竞争,不损害招标人或其他投标人的合法权益。</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四、决不以他人名义投标或者以其他方式弄虚作假,骗取中标。</w:t>
      </w:r>
    </w:p>
    <w:p>
      <w:pPr>
        <w:ind w:left="561" w:leftChars="267"/>
        <w:rPr>
          <w:rFonts w:hint="eastAsia" w:ascii="华文楷体" w:hAnsi="华文楷体" w:eastAsia="华文楷体" w:cs="华文楷体"/>
          <w:sz w:val="28"/>
        </w:rPr>
      </w:pPr>
      <w:r>
        <w:rPr>
          <w:rFonts w:hint="eastAsia" w:ascii="华文楷体" w:hAnsi="华文楷体" w:eastAsia="华文楷体" w:cs="华文楷体"/>
          <w:sz w:val="28"/>
        </w:rPr>
        <w:t>五、决不在施标过程中偷工减料、降低标准、以次充好</w:t>
      </w:r>
      <w:r>
        <w:rPr>
          <w:rFonts w:hint="eastAsia" w:ascii="华文楷体" w:hAnsi="华文楷体" w:eastAsia="华文楷体" w:cs="华文楷体"/>
          <w:sz w:val="28"/>
          <w:lang w:eastAsia="zh-CN"/>
        </w:rPr>
        <w:t>、</w:t>
      </w:r>
      <w:r>
        <w:rPr>
          <w:rFonts w:hint="eastAsia" w:ascii="华文楷体" w:hAnsi="华文楷体" w:eastAsia="华文楷体" w:cs="华文楷体"/>
          <w:sz w:val="28"/>
        </w:rPr>
        <w:t>违规投标。</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六、如不能信守以上承诺中的任何一条,中标无效,退出项目,自愿承担由此引发的一切后果;给水仙药业（建瓯）股份有限公司造成损失的,依法、依规、依约承担赔偿责任,且今后不再参加水仙药业（建瓯）股份有限公司的任何招投标。</w:t>
      </w:r>
    </w:p>
    <w:p>
      <w:pPr>
        <w:ind w:firstLine="4480" w:firstLineChars="1600"/>
        <w:rPr>
          <w:rFonts w:hint="eastAsia" w:ascii="华文楷体" w:hAnsi="华文楷体" w:eastAsia="华文楷体" w:cs="华文楷体"/>
          <w:sz w:val="28"/>
        </w:rPr>
      </w:pPr>
    </w:p>
    <w:p>
      <w:pPr>
        <w:jc w:val="left"/>
        <w:rPr>
          <w:rFonts w:hint="eastAsia" w:ascii="华文楷体" w:hAnsi="华文楷体" w:eastAsia="华文楷体" w:cs="华文楷体"/>
          <w:sz w:val="28"/>
        </w:rPr>
      </w:pPr>
      <w:r>
        <w:rPr>
          <w:rFonts w:hint="eastAsia" w:ascii="华文楷体" w:hAnsi="华文楷体" w:eastAsia="华文楷体" w:cs="华文楷体"/>
          <w:sz w:val="28"/>
        </w:rPr>
        <w:t>承诺人: (签字盖章)</w:t>
      </w:r>
      <w:r>
        <w:rPr>
          <w:rFonts w:hint="eastAsia" w:ascii="华文楷体" w:hAnsi="华文楷体" w:eastAsia="华文楷体" w:cs="华文楷体"/>
          <w:sz w:val="28"/>
          <w:lang w:val="en-US" w:eastAsia="zh-CN"/>
        </w:rPr>
        <w:t xml:space="preserve">                                     </w:t>
      </w:r>
      <w:r>
        <w:rPr>
          <w:rFonts w:hint="eastAsia" w:ascii="华文楷体" w:hAnsi="华文楷体" w:eastAsia="华文楷体" w:cs="华文楷体"/>
          <w:sz w:val="28"/>
        </w:rPr>
        <w:t>年   月   日</w:t>
      </w:r>
    </w:p>
    <w:p>
      <w:pPr>
        <w:tabs>
          <w:tab w:val="left" w:pos="3684"/>
          <w:tab w:val="center" w:pos="4725"/>
        </w:tabs>
        <w:ind w:firstLine="3373" w:firstLineChars="700"/>
        <w:rPr>
          <w:rFonts w:hint="eastAsia" w:ascii="楷体_GB2312" w:eastAsia="楷体_GB2312"/>
          <w:b/>
          <w:bCs/>
          <w:sz w:val="48"/>
        </w:rPr>
      </w:pPr>
    </w:p>
    <w:p>
      <w:pPr>
        <w:tabs>
          <w:tab w:val="left" w:pos="3684"/>
          <w:tab w:val="center" w:pos="4725"/>
        </w:tabs>
        <w:ind w:firstLine="3855" w:firstLineChars="800"/>
        <w:rPr>
          <w:rFonts w:hint="eastAsia" w:ascii="楷体_GB2312" w:eastAsia="楷体_GB2312"/>
          <w:b/>
          <w:bCs/>
          <w:sz w:val="48"/>
        </w:rPr>
      </w:pPr>
      <w:r>
        <w:rPr>
          <w:rFonts w:hint="eastAsia" w:ascii="楷体_GB2312" w:eastAsia="楷体_GB2312"/>
          <w:b/>
          <w:bCs/>
          <w:sz w:val="48"/>
        </w:rPr>
        <w:t>投标报价单</w:t>
      </w:r>
    </w:p>
    <w:p>
      <w:pPr>
        <w:numPr>
          <w:ilvl w:val="0"/>
          <w:numId w:val="3"/>
        </w:numPr>
        <w:rPr>
          <w:rFonts w:hint="eastAsia" w:ascii="楷体_GB2312" w:eastAsia="楷体_GB2312"/>
          <w:sz w:val="28"/>
          <w:szCs w:val="28"/>
        </w:rPr>
      </w:pPr>
      <w:r>
        <w:rPr>
          <w:rFonts w:hint="eastAsia" w:ascii="楷体_GB2312" w:eastAsia="楷体_GB2312"/>
          <w:sz w:val="28"/>
          <w:szCs w:val="28"/>
        </w:rPr>
        <w:t>报价单位名称：</w:t>
      </w:r>
      <w:r>
        <w:rPr>
          <w:rFonts w:hint="eastAsia" w:ascii="楷体_GB2312" w:eastAsia="楷体_GB2312"/>
          <w:sz w:val="28"/>
          <w:szCs w:val="28"/>
          <w:u w:val="single"/>
        </w:rPr>
        <w:t xml:space="preserve">                                           </w:t>
      </w:r>
      <w:r>
        <w:rPr>
          <w:rFonts w:hint="eastAsia" w:ascii="楷体_GB2312" w:eastAsia="楷体_GB2312"/>
          <w:sz w:val="28"/>
          <w:szCs w:val="28"/>
        </w:rPr>
        <w:t>（盖章）</w:t>
      </w:r>
    </w:p>
    <w:p>
      <w:pPr>
        <w:rPr>
          <w:rFonts w:hint="eastAsia" w:ascii="楷体_GB2312" w:eastAsia="楷体_GB2312"/>
          <w:sz w:val="28"/>
          <w:szCs w:val="28"/>
        </w:rPr>
      </w:pPr>
      <w:r>
        <w:rPr>
          <w:rFonts w:hint="eastAsia" w:ascii="楷体_GB2312" w:eastAsia="楷体_GB2312"/>
          <w:sz w:val="28"/>
          <w:szCs w:val="28"/>
        </w:rPr>
        <w:t>地址：</w:t>
      </w:r>
      <w:r>
        <w:rPr>
          <w:rFonts w:hint="eastAsia" w:ascii="楷体_GB2312" w:eastAsia="楷体_GB2312"/>
          <w:sz w:val="28"/>
          <w:szCs w:val="28"/>
          <w:u w:val="single"/>
        </w:rPr>
        <w:t xml:space="preserve">                                 </w:t>
      </w:r>
      <w:r>
        <w:rPr>
          <w:rFonts w:hint="eastAsia" w:ascii="楷体_GB2312" w:eastAsia="楷体_GB2312"/>
          <w:sz w:val="28"/>
          <w:szCs w:val="28"/>
        </w:rPr>
        <w:t>邮政编码：</w:t>
      </w:r>
      <w:r>
        <w:rPr>
          <w:rFonts w:hint="eastAsia" w:ascii="楷体_GB2312" w:eastAsia="楷体_GB2312"/>
          <w:sz w:val="28"/>
          <w:szCs w:val="28"/>
          <w:u w:val="single"/>
        </w:rPr>
        <w:t xml:space="preserve">                  </w:t>
      </w:r>
    </w:p>
    <w:p>
      <w:pPr>
        <w:rPr>
          <w:rFonts w:hint="eastAsia" w:ascii="楷体_GB2312" w:eastAsia="楷体_GB2312"/>
          <w:sz w:val="28"/>
          <w:szCs w:val="28"/>
          <w:u w:val="single"/>
        </w:rPr>
      </w:pPr>
      <w:r>
        <w:rPr>
          <w:rFonts w:hint="eastAsia" w:ascii="楷体_GB2312" w:eastAsia="楷体_GB2312"/>
          <w:sz w:val="28"/>
          <w:szCs w:val="28"/>
        </w:rPr>
        <w:t>联系人：</w:t>
      </w:r>
      <w:r>
        <w:rPr>
          <w:rFonts w:hint="eastAsia" w:ascii="楷体_GB2312" w:eastAsia="楷体_GB2312"/>
          <w:sz w:val="28"/>
          <w:szCs w:val="28"/>
          <w:u w:val="single"/>
        </w:rPr>
        <w:t xml:space="preserve">              </w:t>
      </w:r>
      <w:r>
        <w:rPr>
          <w:rFonts w:hint="eastAsia" w:ascii="楷体_GB2312" w:eastAsia="楷体_GB2312"/>
          <w:sz w:val="28"/>
          <w:szCs w:val="28"/>
        </w:rPr>
        <w:t>电话：</w:t>
      </w:r>
      <w:r>
        <w:rPr>
          <w:rFonts w:hint="eastAsia" w:ascii="楷体_GB2312" w:eastAsia="楷体_GB2312"/>
          <w:sz w:val="28"/>
          <w:szCs w:val="28"/>
          <w:u w:val="single"/>
        </w:rPr>
        <w:t xml:space="preserve">               </w:t>
      </w:r>
      <w:r>
        <w:rPr>
          <w:rFonts w:hint="eastAsia" w:ascii="楷体_GB2312" w:eastAsia="楷体_GB2312"/>
          <w:sz w:val="28"/>
          <w:szCs w:val="28"/>
        </w:rPr>
        <w:t>传真：</w:t>
      </w:r>
      <w:r>
        <w:rPr>
          <w:rFonts w:hint="eastAsia" w:ascii="楷体_GB2312" w:eastAsia="楷体_GB2312"/>
          <w:sz w:val="28"/>
          <w:szCs w:val="28"/>
          <w:u w:val="single"/>
        </w:rPr>
        <w:t xml:space="preserve">                  </w:t>
      </w:r>
    </w:p>
    <w:p>
      <w:pPr>
        <w:rPr>
          <w:rFonts w:hint="eastAsia" w:ascii="楷体_GB2312" w:eastAsia="楷体_GB2312"/>
          <w:sz w:val="28"/>
          <w:szCs w:val="28"/>
        </w:rPr>
      </w:pPr>
      <w:r>
        <w:rPr>
          <w:rFonts w:hint="eastAsia" w:ascii="楷体_GB2312" w:eastAsia="楷体_GB2312"/>
          <w:sz w:val="28"/>
          <w:szCs w:val="28"/>
        </w:rPr>
        <w:t>2、报价单位法人代表或授权委托人：</w:t>
      </w:r>
      <w:r>
        <w:rPr>
          <w:rFonts w:hint="eastAsia" w:ascii="楷体_GB2312" w:eastAsia="楷体_GB2312"/>
          <w:sz w:val="28"/>
          <w:szCs w:val="28"/>
          <w:u w:val="single"/>
        </w:rPr>
        <w:t xml:space="preserve">                           </w:t>
      </w:r>
      <w:r>
        <w:rPr>
          <w:rFonts w:hint="eastAsia" w:ascii="楷体_GB2312" w:eastAsia="楷体_GB2312"/>
          <w:sz w:val="28"/>
          <w:szCs w:val="28"/>
        </w:rPr>
        <w:t>（签字）</w:t>
      </w:r>
    </w:p>
    <w:p>
      <w:pPr>
        <w:ind w:left="832" w:hanging="831" w:hangingChars="297"/>
        <w:rPr>
          <w:rFonts w:hint="eastAsia" w:ascii="楷体_GB2312" w:eastAsia="楷体_GB2312"/>
          <w:b/>
          <w:bCs/>
          <w:sz w:val="28"/>
          <w:szCs w:val="28"/>
        </w:rPr>
      </w:pPr>
      <w:r>
        <w:rPr>
          <w:rFonts w:hint="eastAsia" w:ascii="楷体_GB2312" w:eastAsia="楷体_GB2312"/>
          <w:sz w:val="28"/>
          <w:szCs w:val="28"/>
        </w:rPr>
        <w:t>3、我单位完全接受投标文件的全部内容。</w:t>
      </w:r>
    </w:p>
    <w:p>
      <w:pPr>
        <w:ind w:left="832" w:hanging="831" w:hangingChars="297"/>
        <w:rPr>
          <w:rFonts w:hint="eastAsia" w:ascii="楷体_GB2312" w:eastAsia="楷体_GB2312"/>
          <w:b/>
          <w:bCs/>
          <w:sz w:val="28"/>
          <w:szCs w:val="28"/>
        </w:rPr>
      </w:pPr>
      <w:r>
        <w:rPr>
          <w:rFonts w:hint="eastAsia" w:ascii="楷体_GB2312" w:eastAsia="楷体_GB2312"/>
          <w:sz w:val="28"/>
          <w:szCs w:val="28"/>
        </w:rPr>
        <w:t>4、</w:t>
      </w:r>
      <w:r>
        <w:rPr>
          <w:rFonts w:hint="eastAsia" w:ascii="楷体_GB2312" w:eastAsia="楷体_GB2312"/>
          <w:spacing w:val="-10"/>
          <w:sz w:val="28"/>
          <w:szCs w:val="28"/>
        </w:rPr>
        <w:t>我单位就</w:t>
      </w:r>
      <w:r>
        <w:rPr>
          <w:rFonts w:hint="eastAsia" w:ascii="楷体_GB2312" w:eastAsia="楷体_GB2312"/>
          <w:sz w:val="28"/>
          <w:szCs w:val="28"/>
        </w:rPr>
        <w:t>报价</w:t>
      </w:r>
      <w:r>
        <w:rPr>
          <w:rFonts w:hint="eastAsia" w:ascii="楷体_GB2312" w:eastAsia="楷体_GB2312"/>
          <w:spacing w:val="-10"/>
          <w:sz w:val="28"/>
          <w:szCs w:val="28"/>
        </w:rPr>
        <w:t>文件所列的</w:t>
      </w:r>
      <w:r>
        <w:rPr>
          <w:rFonts w:hint="eastAsia" w:ascii="楷体_GB2312" w:eastAsia="楷体_GB2312"/>
          <w:sz w:val="28"/>
          <w:szCs w:val="28"/>
        </w:rPr>
        <w:t>招</w:t>
      </w:r>
      <w:r>
        <w:rPr>
          <w:rFonts w:hint="eastAsia" w:ascii="楷体_GB2312" w:eastAsia="楷体_GB2312"/>
          <w:spacing w:val="-10"/>
          <w:sz w:val="28"/>
          <w:szCs w:val="28"/>
        </w:rPr>
        <w:t>标项目</w:t>
      </w:r>
      <w:r>
        <w:rPr>
          <w:rFonts w:hint="eastAsia" w:ascii="楷体_GB2312" w:eastAsia="楷体_GB2312"/>
          <w:b/>
          <w:spacing w:val="-10"/>
          <w:sz w:val="28"/>
          <w:szCs w:val="28"/>
        </w:rPr>
        <w:t>“</w:t>
      </w:r>
      <w:r>
        <w:rPr>
          <w:rFonts w:hint="eastAsia" w:ascii="楷体_GB2312" w:eastAsia="楷体_GB2312"/>
          <w:sz w:val="28"/>
          <w:szCs w:val="28"/>
          <w:u w:val="single"/>
        </w:rPr>
        <w:t xml:space="preserve">                        </w:t>
      </w:r>
      <w:r>
        <w:rPr>
          <w:rFonts w:hint="eastAsia" w:ascii="楷体_GB2312" w:eastAsia="楷体_GB2312"/>
          <w:b/>
          <w:spacing w:val="-10"/>
          <w:sz w:val="28"/>
          <w:szCs w:val="28"/>
        </w:rPr>
        <w:t>”</w:t>
      </w:r>
      <w:r>
        <w:rPr>
          <w:rFonts w:hint="eastAsia" w:ascii="楷体_GB2312" w:eastAsia="楷体_GB2312"/>
          <w:spacing w:val="-10"/>
          <w:sz w:val="28"/>
          <w:szCs w:val="28"/>
        </w:rPr>
        <w:t>进行报价。</w:t>
      </w:r>
    </w:p>
    <w:p>
      <w:pPr>
        <w:adjustRightInd w:val="0"/>
        <w:snapToGrid w:val="0"/>
        <w:spacing w:line="480" w:lineRule="exact"/>
        <w:jc w:val="left"/>
        <w:rPr>
          <w:rFonts w:hint="eastAsia" w:ascii="楷体_GB2312" w:eastAsia="楷体_GB2312"/>
          <w:sz w:val="28"/>
          <w:szCs w:val="28"/>
          <w:u w:val="single"/>
        </w:rPr>
      </w:pPr>
      <w:r>
        <w:rPr>
          <w:rFonts w:hint="eastAsia" w:ascii="楷体_GB2312" w:eastAsia="楷体_GB2312"/>
          <w:sz w:val="28"/>
          <w:szCs w:val="28"/>
        </w:rPr>
        <w:t>5、售后服务方式或特殊承诺条款：</w:t>
      </w:r>
      <w:r>
        <w:rPr>
          <w:rFonts w:hint="eastAsia" w:ascii="楷体_GB2312" w:eastAsia="楷体_GB2312"/>
          <w:sz w:val="28"/>
          <w:szCs w:val="28"/>
          <w:u w:val="single"/>
        </w:rPr>
        <w:t xml:space="preserve">                                    </w:t>
      </w:r>
    </w:p>
    <w:p>
      <w:pPr>
        <w:spacing w:line="500" w:lineRule="exact"/>
        <w:rPr>
          <w:rFonts w:hint="eastAsia" w:ascii="楷体_GB2312" w:eastAsia="楷体_GB2312"/>
          <w:sz w:val="28"/>
          <w:szCs w:val="28"/>
        </w:rPr>
      </w:pPr>
      <w:r>
        <w:rPr>
          <w:rFonts w:hint="eastAsia" w:ascii="楷体_GB2312" w:eastAsia="楷体_GB2312"/>
          <w:sz w:val="28"/>
          <w:szCs w:val="28"/>
        </w:rPr>
        <w:t>6、备注说明：</w:t>
      </w:r>
    </w:p>
    <w:p>
      <w:pPr>
        <w:spacing w:line="500" w:lineRule="exact"/>
        <w:rPr>
          <w:rFonts w:hint="eastAsia" w:ascii="楷体_GB2312" w:eastAsia="楷体_GB2312"/>
          <w:bCs/>
          <w:sz w:val="28"/>
          <w:szCs w:val="28"/>
        </w:rPr>
      </w:pPr>
      <w:r>
        <w:rPr>
          <w:rFonts w:hint="eastAsia" w:ascii="楷体_GB2312" w:eastAsia="楷体_GB2312"/>
          <w:sz w:val="28"/>
          <w:szCs w:val="28"/>
        </w:rPr>
        <w:t>（</w:t>
      </w:r>
      <w:r>
        <w:rPr>
          <w:rFonts w:hint="eastAsia" w:ascii="楷体_GB2312" w:eastAsia="楷体_GB2312"/>
          <w:bCs/>
          <w:sz w:val="28"/>
          <w:szCs w:val="28"/>
        </w:rPr>
        <w:t>1）、报价必须对照本次招标文件的质量要求及有关规定的标准报价。</w:t>
      </w:r>
    </w:p>
    <w:p>
      <w:pPr>
        <w:spacing w:line="500" w:lineRule="exact"/>
        <w:rPr>
          <w:rFonts w:hint="eastAsia" w:ascii="楷体_GB2312" w:hAnsi="仿宋_GB2312" w:eastAsia="楷体_GB2312"/>
          <w:sz w:val="28"/>
          <w:szCs w:val="28"/>
        </w:rPr>
      </w:pPr>
      <w:r>
        <w:rPr>
          <w:rFonts w:hint="eastAsia" w:ascii="楷体_GB2312" w:eastAsia="楷体_GB2312"/>
          <w:bCs/>
          <w:sz w:val="28"/>
          <w:szCs w:val="28"/>
        </w:rPr>
        <w:t>（2）、如与本次招标文件报价质量标准不符的视为无效。</w:t>
      </w:r>
    </w:p>
    <w:p>
      <w:pPr>
        <w:spacing w:line="500" w:lineRule="exact"/>
        <w:rPr>
          <w:rFonts w:hint="eastAsia" w:ascii="楷体_GB2312" w:eastAsia="楷体_GB2312"/>
          <w:bCs/>
          <w:sz w:val="28"/>
          <w:szCs w:val="28"/>
        </w:rPr>
      </w:pPr>
      <w:r>
        <w:rPr>
          <w:rFonts w:hint="eastAsia" w:ascii="楷体_GB2312" w:hAnsi="仿宋_GB2312" w:eastAsia="楷体_GB2312"/>
          <w:sz w:val="28"/>
          <w:szCs w:val="28"/>
        </w:rPr>
        <w:t>（3）、</w:t>
      </w:r>
      <w:r>
        <w:rPr>
          <w:rFonts w:hint="eastAsia" w:ascii="楷体_GB2312" w:eastAsia="楷体_GB2312"/>
          <w:bCs/>
          <w:sz w:val="28"/>
          <w:szCs w:val="28"/>
        </w:rPr>
        <w:t xml:space="preserve">未使用本次招标文件规定的本投标报价单的投标资料无效。 </w:t>
      </w:r>
    </w:p>
    <w:p>
      <w:pPr>
        <w:adjustRightInd w:val="0"/>
        <w:snapToGrid w:val="0"/>
        <w:spacing w:line="480" w:lineRule="exact"/>
        <w:jc w:val="left"/>
        <w:rPr>
          <w:rFonts w:hint="eastAsia" w:ascii="楷体_GB2312" w:eastAsia="楷体_GB2312"/>
          <w:bCs/>
          <w:sz w:val="28"/>
          <w:szCs w:val="28"/>
        </w:rPr>
      </w:pPr>
      <w:r>
        <w:rPr>
          <w:rFonts w:hint="eastAsia" w:ascii="楷体_GB2312" w:eastAsia="楷体_GB2312"/>
          <w:bCs/>
          <w:sz w:val="28"/>
          <w:szCs w:val="28"/>
        </w:rPr>
        <w:t>（4）、参与报价的投标人视为已在投标前全面了解本次招标的文件规定。</w:t>
      </w:r>
    </w:p>
    <w:p>
      <w:pPr>
        <w:adjustRightInd w:val="0"/>
        <w:snapToGrid w:val="0"/>
        <w:spacing w:line="480" w:lineRule="exact"/>
        <w:jc w:val="left"/>
        <w:rPr>
          <w:rFonts w:hint="eastAsia" w:ascii="楷体_GB2312" w:eastAsia="楷体_GB2312"/>
          <w:b/>
          <w:bCs/>
          <w:sz w:val="28"/>
          <w:szCs w:val="28"/>
        </w:rPr>
      </w:pPr>
      <w:r>
        <w:rPr>
          <w:rFonts w:hint="eastAsia" w:ascii="楷体_GB2312" w:eastAsia="楷体_GB2312"/>
          <w:bCs/>
          <w:sz w:val="28"/>
          <w:szCs w:val="28"/>
        </w:rPr>
        <w:t>（5）、报价中涉及的付款方式为转账或承兑中选择其中壹种或全选。</w:t>
      </w:r>
      <w:r>
        <w:rPr>
          <w:rFonts w:hint="eastAsia" w:ascii="楷体_GB2312" w:eastAsia="楷体_GB2312"/>
          <w:b/>
          <w:bCs/>
          <w:sz w:val="28"/>
          <w:szCs w:val="28"/>
        </w:rPr>
        <w:t xml:space="preserve"> </w:t>
      </w:r>
    </w:p>
    <w:p>
      <w:pPr>
        <w:adjustRightInd w:val="0"/>
        <w:snapToGrid w:val="0"/>
        <w:spacing w:line="480" w:lineRule="exact"/>
        <w:jc w:val="left"/>
        <w:rPr>
          <w:rFonts w:hint="eastAsia" w:ascii="楷体_GB2312" w:eastAsia="楷体_GB2312"/>
          <w:bCs/>
          <w:sz w:val="28"/>
          <w:szCs w:val="28"/>
        </w:rPr>
      </w:pPr>
      <w:r>
        <w:rPr>
          <w:rFonts w:hint="eastAsia" w:ascii="楷体_GB2312" w:eastAsia="楷体_GB2312"/>
          <w:bCs/>
          <w:sz w:val="28"/>
          <w:szCs w:val="28"/>
        </w:rPr>
        <w:t>（6）、其他事项经</w:t>
      </w:r>
      <w:r>
        <w:rPr>
          <w:rFonts w:hint="eastAsia" w:ascii="楷体_GB2312" w:hAnsi="宋体" w:eastAsia="楷体_GB2312" w:cs="宋体"/>
          <w:kern w:val="0"/>
          <w:sz w:val="28"/>
          <w:szCs w:val="28"/>
        </w:rPr>
        <w:t>本公司招标工作小组做出决定后在</w:t>
      </w:r>
      <w:r>
        <w:rPr>
          <w:rFonts w:hint="eastAsia" w:ascii="楷体_GB2312" w:eastAsia="楷体_GB2312"/>
          <w:bCs/>
          <w:sz w:val="28"/>
          <w:szCs w:val="28"/>
        </w:rPr>
        <w:t>合同中详细明确。</w:t>
      </w: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numPr>
          <w:ilvl w:val="0"/>
          <w:numId w:val="4"/>
        </w:numPr>
        <w:adjustRightInd w:val="0"/>
        <w:snapToGrid w:val="0"/>
        <w:spacing w:line="480" w:lineRule="exact"/>
        <w:jc w:val="left"/>
        <w:rPr>
          <w:rFonts w:hint="eastAsia" w:ascii="楷体_GB2312" w:eastAsia="楷体_GB2312"/>
          <w:bCs/>
          <w:sz w:val="28"/>
          <w:szCs w:val="28"/>
          <w:lang w:val="en-US" w:eastAsia="zh-CN"/>
        </w:rPr>
      </w:pPr>
      <w:r>
        <w:rPr>
          <w:rFonts w:hint="eastAsia" w:ascii="楷体_GB2312" w:eastAsia="楷体_GB2312"/>
          <w:bCs/>
          <w:sz w:val="28"/>
          <w:szCs w:val="28"/>
          <w:lang w:val="en-US" w:eastAsia="zh-CN"/>
        </w:rPr>
        <w:t>报价明细表：</w:t>
      </w:r>
    </w:p>
    <w:p>
      <w:pPr>
        <w:adjustRightInd w:val="0"/>
        <w:snapToGrid w:val="0"/>
        <w:spacing w:line="480" w:lineRule="exact"/>
        <w:jc w:val="left"/>
        <w:rPr>
          <w:rFonts w:hint="eastAsia" w:ascii="仿宋" w:hAnsi="仿宋" w:eastAsia="仿宋" w:cs="仿宋"/>
          <w:bCs/>
          <w:sz w:val="24"/>
          <w:szCs w:val="24"/>
          <w:lang w:val="en-US" w:eastAsia="zh-CN"/>
        </w:rPr>
      </w:pPr>
      <w:r>
        <w:rPr>
          <w:rFonts w:hint="eastAsia" w:ascii="楷体_GB2312" w:eastAsia="楷体_GB2312"/>
          <w:bCs/>
          <w:sz w:val="28"/>
          <w:szCs w:val="28"/>
          <w:lang w:val="en-US" w:eastAsia="zh-CN"/>
        </w:rPr>
        <w:t xml:space="preserve">                                             </w:t>
      </w:r>
      <w:r>
        <w:rPr>
          <w:rFonts w:hint="eastAsia" w:ascii="仿宋" w:hAnsi="仿宋" w:eastAsia="仿宋" w:cs="仿宋"/>
          <w:bCs/>
          <w:sz w:val="24"/>
          <w:szCs w:val="24"/>
          <w:lang w:val="en-US" w:eastAsia="zh-CN"/>
        </w:rPr>
        <w:t>单位：个、张；单价：含税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3"/>
        <w:gridCol w:w="3154"/>
        <w:gridCol w:w="3655"/>
        <w:gridCol w:w="911"/>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lang w:val="en-US" w:eastAsia="zh-CN"/>
              </w:rPr>
            </w:pPr>
            <w:r>
              <w:rPr>
                <w:rFonts w:hint="eastAsia" w:ascii="宋体" w:hAnsi="宋体" w:cs="宋体"/>
                <w:color w:val="000000"/>
                <w:kern w:val="0"/>
                <w:sz w:val="24"/>
                <w:szCs w:val="24"/>
                <w:lang w:eastAsia="zh-CN" w:bidi="ar"/>
              </w:rPr>
              <w:t>类别</w:t>
            </w:r>
          </w:p>
        </w:tc>
        <w:tc>
          <w:tcPr>
            <w:tcW w:w="3154"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color w:val="000000"/>
                <w:kern w:val="0"/>
                <w:sz w:val="28"/>
                <w:szCs w:val="28"/>
                <w:lang w:bidi="ar"/>
              </w:rPr>
              <w:t>名 称</w:t>
            </w:r>
          </w:p>
        </w:tc>
        <w:tc>
          <w:tcPr>
            <w:tcW w:w="3655"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eastAsia="zh-CN"/>
              </w:rPr>
            </w:pPr>
            <w:r>
              <w:rPr>
                <w:rFonts w:hint="eastAsia" w:ascii="宋体" w:hAnsi="宋体" w:cs="宋体"/>
                <w:color w:val="000000"/>
                <w:sz w:val="28"/>
                <w:szCs w:val="28"/>
              </w:rPr>
              <w:t>规格</w:t>
            </w:r>
          </w:p>
        </w:tc>
        <w:tc>
          <w:tcPr>
            <w:tcW w:w="911"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数量</w:t>
            </w:r>
          </w:p>
        </w:tc>
        <w:tc>
          <w:tcPr>
            <w:tcW w:w="971"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eastAsia="zh-CN"/>
              </w:rPr>
            </w:pPr>
            <w:r>
              <w:rPr>
                <w:rFonts w:hint="eastAsia" w:ascii="宋体" w:hAnsi="宋体" w:cs="宋体"/>
                <w:kern w:val="0"/>
                <w:sz w:val="24"/>
                <w:lang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315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Style w:val="19"/>
                <w:rFonts w:hint="eastAsia" w:ascii="宋体" w:hAnsi="宋体" w:cs="宋体"/>
                <w:bCs/>
                <w:color w:val="322725"/>
                <w:kern w:val="0"/>
                <w:sz w:val="21"/>
                <w:szCs w:val="21"/>
                <w:lang w:val="en-US" w:eastAsia="zh-CN" w:bidi="ar-SA"/>
              </w:rPr>
              <w:t>口服液瓶铝塑组合盖（要印logo以样品为准）</w:t>
            </w:r>
          </w:p>
        </w:tc>
        <w:tc>
          <w:tcPr>
            <w:tcW w:w="3655"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color w:val="auto"/>
                <w:sz w:val="22"/>
                <w:szCs w:val="21"/>
              </w:rPr>
            </w:pPr>
            <w:r>
              <w:rPr>
                <w:rStyle w:val="19"/>
                <w:rFonts w:hint="eastAsia" w:ascii="宋体" w:hAnsi="宋体"/>
                <w:kern w:val="0"/>
                <w:sz w:val="24"/>
                <w:szCs w:val="24"/>
                <w:lang w:val="en-US" w:eastAsia="zh-CN" w:bidi="ar-SA"/>
              </w:rPr>
              <w:t>15.4*8mm丁基胶塞</w:t>
            </w:r>
          </w:p>
        </w:tc>
        <w:tc>
          <w:tcPr>
            <w:tcW w:w="91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3800万个</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3154" w:type="dxa"/>
            <w:noWrap w:val="0"/>
            <w:tcMar>
              <w:top w:w="0" w:type="dxa"/>
              <w:left w:w="108" w:type="dxa"/>
              <w:bottom w:w="0" w:type="dxa"/>
              <w:right w:w="108" w:type="dxa"/>
            </w:tcMar>
            <w:vAlign w:val="center"/>
          </w:tcPr>
          <w:p>
            <w:pPr>
              <w:widowControl/>
              <w:spacing w:line="360" w:lineRule="atLeast"/>
              <w:jc w:val="both"/>
              <w:textAlignment w:val="baseline"/>
              <w:rPr>
                <w:rFonts w:hint="eastAsia" w:ascii="宋体" w:hAnsi="宋体" w:eastAsia="宋体" w:cs="宋体"/>
                <w:i w:val="0"/>
                <w:color w:val="000000"/>
                <w:kern w:val="0"/>
                <w:sz w:val="21"/>
                <w:szCs w:val="21"/>
                <w:u w:val="none"/>
                <w:lang w:val="en-US" w:eastAsia="zh-CN" w:bidi="ar"/>
              </w:rPr>
            </w:pPr>
            <w:r>
              <w:rPr>
                <w:rStyle w:val="19"/>
                <w:rFonts w:hint="eastAsia" w:ascii="宋体" w:hAnsi="宋体" w:cs="宋体"/>
                <w:bCs/>
                <w:color w:val="322725"/>
                <w:kern w:val="0"/>
                <w:sz w:val="21"/>
                <w:szCs w:val="21"/>
                <w:lang w:val="en-US" w:eastAsia="zh-CN" w:bidi="ar-SA"/>
              </w:rPr>
              <w:t>钠钙口服液体玻璃瓶</w:t>
            </w:r>
            <w:r>
              <w:rPr>
                <w:rStyle w:val="19"/>
                <w:rFonts w:hint="eastAsia" w:ascii="宋体" w:hAnsi="宋体"/>
                <w:kern w:val="0"/>
                <w:sz w:val="21"/>
                <w:szCs w:val="21"/>
                <w:lang w:val="en-US" w:eastAsia="zh-CN" w:bidi="ar-SA"/>
              </w:rPr>
              <w:t>10ml</w:t>
            </w:r>
          </w:p>
        </w:tc>
        <w:tc>
          <w:tcPr>
            <w:tcW w:w="3655" w:type="dxa"/>
            <w:noWrap w:val="0"/>
            <w:tcMar>
              <w:top w:w="0" w:type="dxa"/>
              <w:left w:w="108" w:type="dxa"/>
              <w:bottom w:w="0" w:type="dxa"/>
              <w:right w:w="108" w:type="dxa"/>
            </w:tcMar>
            <w:vAlign w:val="center"/>
          </w:tcPr>
          <w:p>
            <w:pPr>
              <w:widowControl/>
              <w:spacing w:line="240" w:lineRule="auto"/>
              <w:jc w:val="both"/>
              <w:rPr>
                <w:rFonts w:hint="eastAsia" w:ascii="宋体" w:hAnsi="宋体"/>
                <w:color w:val="auto"/>
                <w:sz w:val="22"/>
                <w:szCs w:val="21"/>
              </w:rPr>
            </w:pPr>
            <w:r>
              <w:rPr>
                <w:rFonts w:hint="eastAsia"/>
                <w:sz w:val="21"/>
                <w:szCs w:val="21"/>
              </w:rPr>
              <w:t>口径15mm,瓶高</w:t>
            </w:r>
            <w:r>
              <w:rPr>
                <w:rFonts w:hint="eastAsia"/>
                <w:sz w:val="21"/>
                <w:szCs w:val="21"/>
                <w:lang w:val="en-US" w:eastAsia="zh-CN"/>
              </w:rPr>
              <w:t>68</w:t>
            </w:r>
            <w:r>
              <w:rPr>
                <w:rFonts w:hint="eastAsia"/>
                <w:sz w:val="21"/>
                <w:szCs w:val="21"/>
              </w:rPr>
              <w:t>mm</w:t>
            </w:r>
            <w:r>
              <w:rPr>
                <w:rFonts w:hint="eastAsia" w:ascii="微软雅黑" w:hAnsi="微软雅黑" w:eastAsia="微软雅黑" w:cs="微软雅黑"/>
                <w:sz w:val="21"/>
                <w:szCs w:val="21"/>
              </w:rPr>
              <w:t>±</w:t>
            </w:r>
            <w:r>
              <w:rPr>
                <w:rFonts w:hint="eastAsia" w:eastAsia="微软雅黑"/>
                <w:sz w:val="21"/>
                <w:szCs w:val="21"/>
                <w:lang w:val="en-US" w:eastAsia="zh-CN"/>
              </w:rPr>
              <w:t>0.40</w:t>
            </w:r>
            <w:r>
              <w:rPr>
                <w:rFonts w:hint="eastAsia"/>
                <w:sz w:val="21"/>
                <w:szCs w:val="21"/>
              </w:rPr>
              <w:t>mm,壁厚0.85mm</w:t>
            </w:r>
            <w:r>
              <w:rPr>
                <w:rFonts w:hint="eastAsia"/>
                <w:sz w:val="21"/>
                <w:szCs w:val="21"/>
                <w:lang w:val="en-US" w:eastAsia="zh-CN"/>
              </w:rPr>
              <w:t xml:space="preserve">  B型 </w:t>
            </w:r>
          </w:p>
        </w:tc>
        <w:tc>
          <w:tcPr>
            <w:tcW w:w="911" w:type="dxa"/>
            <w:noWrap w:val="0"/>
            <w:tcMar>
              <w:top w:w="0" w:type="dxa"/>
              <w:left w:w="108" w:type="dxa"/>
              <w:bottom w:w="0" w:type="dxa"/>
              <w:right w:w="108" w:type="dxa"/>
            </w:tcMar>
            <w:vAlign w:val="center"/>
          </w:tcPr>
          <w:p>
            <w:pPr>
              <w:widowControl/>
              <w:spacing w:line="240" w:lineRule="auto"/>
              <w:jc w:val="center"/>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4100万个</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bl>
    <w:p>
      <w:pPr>
        <w:rPr>
          <w:rFonts w:hint="eastAsia" w:ascii="楷体_GB2312" w:hAnsi="宋体" w:eastAsia="楷体_GB2312"/>
          <w:bCs/>
          <w:sz w:val="28"/>
          <w:szCs w:val="28"/>
        </w:rPr>
      </w:pPr>
    </w:p>
    <w:p>
      <w:pPr>
        <w:rPr>
          <w:rFonts w:hint="eastAsia"/>
          <w:b/>
          <w:bCs/>
          <w:sz w:val="36"/>
          <w:szCs w:val="36"/>
        </w:rPr>
        <w:sectPr>
          <w:headerReference r:id="rId3" w:type="default"/>
          <w:footerReference r:id="rId4" w:type="even"/>
          <w:pgSz w:w="11906" w:h="16838"/>
          <w:pgMar w:top="1191" w:right="1134" w:bottom="1304" w:left="1134" w:header="851" w:footer="96" w:gutter="0"/>
          <w:cols w:space="720" w:num="1"/>
          <w:docGrid w:type="lines" w:linePitch="312" w:charSpace="0"/>
        </w:sectPr>
      </w:pPr>
      <w:r>
        <w:rPr>
          <w:rFonts w:hint="eastAsia" w:ascii="楷体_GB2312" w:hAnsi="宋体" w:eastAsia="楷体_GB2312"/>
          <w:bCs/>
          <w:sz w:val="28"/>
          <w:szCs w:val="28"/>
        </w:rPr>
        <w:t>报价人：（签字盖章）                                 年   月   日</w:t>
      </w:r>
      <w:bookmarkStart w:id="0" w:name="_GoBack"/>
      <w:bookmarkEnd w:id="0"/>
    </w:p>
    <w:p>
      <w:pPr>
        <w:tabs>
          <w:tab w:val="left" w:pos="3182"/>
        </w:tabs>
        <w:bidi w:val="0"/>
        <w:jc w:val="left"/>
        <w:rPr>
          <w:rFonts w:hint="eastAsia"/>
          <w:lang w:val="en-US" w:eastAsia="zh-CN"/>
        </w:rPr>
      </w:pPr>
    </w:p>
    <w:p>
      <w:pPr>
        <w:bidi w:val="0"/>
        <w:rPr>
          <w:rFonts w:hint="eastAsia" w:ascii="Times New Roman" w:hAnsi="Times New Roman" w:eastAsia="宋体" w:cs="Times New Roman"/>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484"/>
        </w:tabs>
        <w:bidi w:val="0"/>
        <w:jc w:val="left"/>
        <w:rPr>
          <w:rFonts w:hint="eastAsia"/>
          <w:lang w:val="en-US" w:eastAsia="zh-CN"/>
        </w:rPr>
      </w:pPr>
      <w:r>
        <w:rPr>
          <w:rFonts w:hint="eastAsia"/>
          <w:lang w:val="en-US" w:eastAsia="zh-CN"/>
        </w:rPr>
        <w:tab/>
      </w:r>
    </w:p>
    <w:sectPr>
      <w:headerReference r:id="rId5" w:type="default"/>
      <w:pgSz w:w="11906" w:h="16838"/>
      <w:pgMar w:top="1191" w:right="1134" w:bottom="1304" w:left="1134" w:header="851" w:footer="9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_5b8b_4f53">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00" w:lineRule="auto"/>
      <w:jc w:val="left"/>
      <w:rPr>
        <w:rFonts w:hint="eastAsia" w:ascii="宋体" w:hAnsi="宋体" w:cs="宋体"/>
        <w:b/>
        <w:sz w:val="36"/>
        <w:szCs w:val="36"/>
      </w:rPr>
    </w:pPr>
    <w:r>
      <w:rPr>
        <w:rFonts w:ascii="仿宋_GB2312" w:hAnsi="宋体" w:eastAsia="仿宋_GB2312" w:cs="宋体"/>
        <w:b/>
        <w:sz w:val="28"/>
        <w:szCs w:val="28"/>
      </w:rPr>
      <w:drawing>
        <wp:inline distT="0" distB="0" distL="114300" distR="114300">
          <wp:extent cx="1531620" cy="702945"/>
          <wp:effectExtent l="0" t="0" r="1143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531620" cy="702945"/>
                  </a:xfrm>
                  <a:prstGeom prst="rect">
                    <a:avLst/>
                  </a:prstGeom>
                  <a:noFill/>
                  <a:ln>
                    <a:noFill/>
                  </a:ln>
                </pic:spPr>
              </pic:pic>
            </a:graphicData>
          </a:graphic>
        </wp:inline>
      </w:drawing>
    </w:r>
    <w:r>
      <w:rPr>
        <w:rFonts w:hint="eastAsia" w:ascii="仿宋_GB2312" w:hAnsi="宋体" w:eastAsia="仿宋_GB2312" w:cs="宋体"/>
        <w:b/>
        <w:sz w:val="28"/>
        <w:szCs w:val="28"/>
      </w:rPr>
      <w:t xml:space="preserve">     </w:t>
    </w:r>
    <w:r>
      <w:rPr>
        <w:rFonts w:hint="eastAsia" w:ascii="宋体" w:hAnsi="宋体" w:cs="宋体"/>
        <w:b/>
        <w:sz w:val="36"/>
        <w:szCs w:val="36"/>
      </w:rPr>
      <w:t>水仙药业（建瓯）股份有限公司</w:t>
    </w:r>
  </w:p>
  <w:p>
    <w:pPr>
      <w:snapToGrid w:val="0"/>
      <w:spacing w:line="300" w:lineRule="auto"/>
      <w:jc w:val="left"/>
      <w:rPr>
        <w:rFonts w:hint="eastAsia" w:ascii="宋体" w:hAnsi="宋体" w:cs="宋体"/>
        <w:b/>
        <w:sz w:val="30"/>
        <w:szCs w:val="30"/>
      </w:rPr>
    </w:pPr>
    <w:r>
      <w:rPr>
        <w:rFonts w:hint="eastAsia" w:ascii="宋体" w:hAnsi="宋体" w:cs="宋体"/>
        <w:b/>
        <w:sz w:val="32"/>
        <w:szCs w:val="32"/>
      </w:rPr>
      <w:t xml:space="preserve">             </w:t>
    </w:r>
    <w:r>
      <w:rPr>
        <w:rFonts w:hint="eastAsia" w:ascii="方正楷体简体" w:eastAsia="方正楷体简体"/>
        <w:b/>
        <w:kern w:val="22"/>
        <w:sz w:val="30"/>
        <w:szCs w:val="30"/>
      </w:rPr>
      <w:t>SHUI XIAN</w:t>
    </w:r>
    <w:r>
      <w:rPr>
        <w:rFonts w:ascii="方正楷体简体" w:eastAsia="方正楷体简体"/>
        <w:b/>
        <w:kern w:val="22"/>
        <w:sz w:val="30"/>
        <w:szCs w:val="30"/>
      </w:rPr>
      <w:t xml:space="preserve"> </w:t>
    </w:r>
    <w:r>
      <w:rPr>
        <w:rFonts w:hint="eastAsia" w:ascii="方正楷体简体" w:eastAsia="方正楷体简体"/>
        <w:b/>
        <w:kern w:val="22"/>
        <w:sz w:val="30"/>
        <w:szCs w:val="30"/>
      </w:rPr>
      <w:t>PHARMACEUTICAL</w:t>
    </w:r>
    <w:r>
      <w:rPr>
        <w:rFonts w:ascii="方正楷体简体" w:eastAsia="方正楷体简体"/>
        <w:b/>
        <w:kern w:val="22"/>
        <w:sz w:val="30"/>
        <w:szCs w:val="30"/>
      </w:rPr>
      <w:t xml:space="preserve"> </w:t>
    </w:r>
    <w:r>
      <w:rPr>
        <w:rFonts w:hint="eastAsia" w:ascii="方正楷体简体" w:eastAsia="方正楷体简体"/>
        <w:b/>
        <w:kern w:val="22"/>
        <w:sz w:val="30"/>
        <w:szCs w:val="30"/>
      </w:rPr>
      <w:t xml:space="preserve">(JIAN OU CITY) </w:t>
    </w:r>
    <w:r>
      <w:rPr>
        <w:rFonts w:ascii="方正楷体简体" w:eastAsia="方正楷体简体"/>
        <w:b/>
        <w:kern w:val="22"/>
        <w:sz w:val="30"/>
        <w:szCs w:val="30"/>
      </w:rPr>
      <w:t>CO.,LTD.</w:t>
    </w:r>
  </w:p>
  <w:p>
    <w:pPr>
      <w:snapToGrid w:val="0"/>
      <w:spacing w:line="300" w:lineRule="auto"/>
      <w:jc w:val="left"/>
      <w:rPr>
        <w:rFonts w:hint="eastAsia" w:ascii="宋体" w:hAnsi="宋体" w:cs="宋体"/>
        <w:b/>
        <w:sz w:val="30"/>
        <w:szCs w:val="30"/>
      </w:rPr>
    </w:pP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252095</wp:posOffset>
              </wp:positionV>
              <wp:extent cx="1266825" cy="476250"/>
              <wp:effectExtent l="4445" t="4445" r="5080" b="14605"/>
              <wp:wrapNone/>
              <wp:docPr id="2" name="文本框 6"/>
              <wp:cNvGraphicFramePr/>
              <a:graphic xmlns:a="http://schemas.openxmlformats.org/drawingml/2006/main">
                <a:graphicData uri="http://schemas.microsoft.com/office/word/2010/wordprocessingShape">
                  <wps:wsp>
                    <wps:cNvSpPr txBox="1"/>
                    <wps:spPr>
                      <a:xfrm>
                        <a:off x="0" y="0"/>
                        <a:ext cx="1266825" cy="4762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rPr>
                              <w:rFonts w:ascii="Arial" w:hAnsi="Arial"/>
                              <w:b/>
                              <w:sz w:val="36"/>
                              <w:szCs w:val="36"/>
                            </w:rPr>
                          </w:pPr>
                        </w:p>
                      </w:txbxContent>
                    </wps:txbx>
                    <wps:bodyPr wrap="square" lIns="0" tIns="0" rIns="0" bIns="0" upright="1"/>
                  </wps:wsp>
                </a:graphicData>
              </a:graphic>
            </wp:anchor>
          </w:drawing>
        </mc:Choice>
        <mc:Fallback>
          <w:pict>
            <v:shape id="文本框 6" o:spid="_x0000_s1026" o:spt="202" type="#_x0000_t202" style="position:absolute;left:0pt;margin-left:5.25pt;margin-top:19.85pt;height:37.5pt;width:99.75pt;z-index:251660288;mso-width-relative:page;mso-height-relative:page;" fillcolor="#FFFFFF" filled="t" stroked="t" coordsize="21600,21600" o:gfxdata="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Yt/+91wAA&#10;AAkBAAAPAAAAAAAAAAEAIAAAACIAAABkcnMvZG93bnJldi54bWxQSwECFAAUAAAACACHTuJAbUcc&#10;yh8CAABoBAAADgAAAAAAAAABACAAAAAmAQAAZHJzL2Uyb0RvYy54bWxQSwUGAAAAAAYABgBZAQAA&#10;twUAAAAA&#10;">
              <v:fill on="t" focussize="0,0"/>
              <v:stroke color="#FFFFFF" joinstyle="miter"/>
              <v:imagedata o:title=""/>
              <o:lock v:ext="edit" aspectratio="f"/>
              <v:textbox inset="0mm,0mm,0mm,0mm">
                <w:txbxContent>
                  <w:p>
                    <w:pPr>
                      <w:adjustRightInd w:val="0"/>
                      <w:snapToGrid w:val="0"/>
                      <w:rPr>
                        <w:rFonts w:ascii="Arial" w:hAnsi="Arial"/>
                        <w:b/>
                        <w:sz w:val="36"/>
                        <w:szCs w:val="36"/>
                      </w:rPr>
                    </w:pPr>
                  </w:p>
                </w:txbxContent>
              </v:textbox>
            </v:shape>
          </w:pict>
        </mc:Fallback>
      </mc:AlternateContent>
    </w:r>
    <w:r>
      <w:rPr>
        <w:rFonts w:hint="eastAsia" w:ascii="宋体" w:hAnsi="宋体" w:cs="宋体"/>
        <w:b/>
        <w:sz w:val="44"/>
        <w:szCs w:val="44"/>
      </w:rPr>
      <w:t xml:space="preserve">          </w:t>
    </w:r>
    <w:r>
      <w:rPr>
        <w:rFonts w:hint="eastAsia" w:ascii="宋体" w:hAnsi="宋体" w:cs="宋体"/>
        <w:b/>
        <w:sz w:val="28"/>
        <w:szCs w:val="28"/>
      </w:rPr>
      <w:t xml:space="preserve">          </w:t>
    </w:r>
    <w:r>
      <w:rPr>
        <w:rFonts w:hint="eastAsia" w:ascii="宋体" w:hAnsi="宋体" w:cs="宋体"/>
        <w:b/>
        <w:sz w:val="52"/>
        <w:szCs w:val="52"/>
      </w:rPr>
      <w:t>招标信息发布文件</w:t>
    </w:r>
  </w:p>
  <w:p>
    <w:pPr>
      <w:tabs>
        <w:tab w:val="left" w:pos="6435"/>
      </w:tabs>
      <w:snapToGrid w:val="0"/>
      <w:spacing w:line="300" w:lineRule="auto"/>
      <w:ind w:firstLine="3795" w:firstLineChars="1350"/>
      <w:jc w:val="left"/>
      <w:rPr>
        <w:rFonts w:hint="eastAsia" w:ascii="宋体" w:hAnsi="宋体" w:cs="Arial"/>
        <w:b/>
        <w:sz w:val="28"/>
        <w:szCs w:val="28"/>
      </w:rPr>
    </w:pPr>
    <w:r>
      <w:rPr>
        <w:rFonts w:ascii="宋体" w:hAnsi="宋体" w:cs="Arial"/>
        <w:b/>
        <w:sz w:val="28"/>
        <w:szCs w:val="28"/>
      </w:rPr>
      <w:t>编号</w:t>
    </w:r>
    <w:r>
      <w:rPr>
        <w:rFonts w:hint="eastAsia" w:ascii="宋体" w:hAnsi="宋体" w:cs="Arial"/>
        <w:b/>
        <w:sz w:val="28"/>
        <w:szCs w:val="28"/>
      </w:rPr>
      <w:t>:</w:t>
    </w:r>
    <w:r>
      <w:rPr>
        <w:rFonts w:ascii="宋体" w:hAnsi="宋体" w:cs="Arial"/>
        <w:b/>
        <w:sz w:val="28"/>
        <w:szCs w:val="28"/>
      </w:rPr>
      <w:t>№</w:t>
    </w:r>
    <w:r>
      <w:rPr>
        <w:rFonts w:hint="eastAsia" w:ascii="宋体" w:hAnsi="宋体" w:cs="Arial"/>
        <w:b/>
        <w:sz w:val="28"/>
        <w:szCs w:val="28"/>
      </w:rPr>
      <w:t xml:space="preserve"> </w:t>
    </w:r>
    <w:r>
      <w:rPr>
        <w:rFonts w:hint="eastAsia" w:ascii="宋体" w:hAnsi="宋体" w:cs="Arial"/>
        <w:b/>
        <w:sz w:val="28"/>
        <w:szCs w:val="28"/>
        <w:lang w:val="en-US" w:eastAsia="zh-CN"/>
      </w:rPr>
      <w:t>2021</w:t>
    </w:r>
    <w:r>
      <w:rPr>
        <w:rFonts w:hint="eastAsia" w:ascii="宋体" w:hAnsi="宋体" w:cs="Arial"/>
        <w:b/>
        <w:color w:val="auto"/>
        <w:sz w:val="28"/>
        <w:szCs w:val="28"/>
      </w:rPr>
      <w:t>GY</w:t>
    </w:r>
    <w:r>
      <w:rPr>
        <w:rFonts w:hint="eastAsia" w:ascii="宋体" w:hAnsi="宋体" w:cs="Arial"/>
        <w:b/>
        <w:color w:val="auto"/>
        <w:sz w:val="28"/>
        <w:szCs w:val="28"/>
        <w:lang w:val="en-US" w:eastAsia="zh-CN"/>
      </w:rPr>
      <w:t>04</w:t>
    </w:r>
    <w:r>
      <w:rPr>
        <w:rFonts w:hint="eastAsia" w:ascii="宋体" w:hAnsi="宋体" w:cs="Arial"/>
        <w:b/>
        <w:color w:val="auto"/>
        <w:sz w:val="28"/>
        <w:szCs w:val="28"/>
      </w:rPr>
      <w:t>0</w:t>
    </w:r>
    <w:r>
      <w:rPr>
        <w:rFonts w:hint="eastAsia" w:ascii="宋体" w:hAnsi="宋体" w:cs="Arial"/>
        <w:b/>
        <w:color w:val="auto"/>
        <w:sz w:val="28"/>
        <w:szCs w:val="28"/>
        <w:lang w:val="en-US" w:eastAsia="zh-CN"/>
      </w:rPr>
      <w:t>09</w:t>
    </w:r>
    <w:r>
      <w:rPr>
        <w:rFonts w:ascii="宋体" w:hAnsi="宋体" w:cs="Arial"/>
        <w:b/>
        <w:sz w:val="28"/>
        <w:szCs w:val="28"/>
      </w:rPr>
      <w:t xml:space="preserve"> </w:t>
    </w:r>
    <w:r>
      <w:rPr>
        <w:rFonts w:hint="eastAsia" w:ascii="宋体" w:hAnsi="宋体" w:cs="Arial"/>
        <w:b/>
        <w:sz w:val="28"/>
        <w:szCs w:val="28"/>
      </w:rPr>
      <w:t>共</w:t>
    </w:r>
    <w:r>
      <w:rPr>
        <w:rFonts w:hint="eastAsia" w:ascii="宋体" w:hAnsi="宋体" w:cs="Arial"/>
        <w:b/>
        <w:sz w:val="28"/>
        <w:szCs w:val="28"/>
        <w:lang w:val="en-US" w:eastAsia="zh-CN"/>
      </w:rPr>
      <w:t>11</w:t>
    </w:r>
    <w:r>
      <w:rPr>
        <w:rFonts w:hint="eastAsia" w:ascii="宋体" w:hAnsi="宋体" w:cs="Arial"/>
        <w:b/>
        <w:sz w:val="28"/>
        <w:szCs w:val="28"/>
      </w:rPr>
      <w:t>页  第</w:t>
    </w:r>
    <w:r>
      <w:rPr>
        <w:rFonts w:ascii="宋体" w:hAnsi="宋体" w:cs="Arial"/>
        <w:b/>
        <w:sz w:val="28"/>
        <w:szCs w:val="28"/>
      </w:rPr>
      <w:fldChar w:fldCharType="begin"/>
    </w:r>
    <w:r>
      <w:rPr>
        <w:rFonts w:ascii="宋体" w:hAnsi="宋体" w:cs="Arial"/>
        <w:b/>
        <w:sz w:val="28"/>
        <w:szCs w:val="28"/>
      </w:rPr>
      <w:instrText xml:space="preserve">PAGE</w:instrText>
    </w:r>
    <w:r>
      <w:rPr>
        <w:rFonts w:ascii="宋体" w:hAnsi="宋体" w:cs="Arial"/>
        <w:b/>
        <w:sz w:val="28"/>
        <w:szCs w:val="28"/>
      </w:rPr>
      <w:fldChar w:fldCharType="separate"/>
    </w:r>
    <w:r>
      <w:rPr>
        <w:rFonts w:ascii="宋体" w:hAnsi="宋体" w:cs="Arial"/>
        <w:b/>
        <w:sz w:val="28"/>
        <w:szCs w:val="28"/>
      </w:rPr>
      <w:t>10</w:t>
    </w:r>
    <w:r>
      <w:rPr>
        <w:rFonts w:ascii="宋体" w:hAnsi="宋体" w:cs="Arial"/>
        <w:b/>
        <w:sz w:val="28"/>
        <w:szCs w:val="28"/>
      </w:rPr>
      <w:fldChar w:fldCharType="end"/>
    </w:r>
    <w:r>
      <w:rPr>
        <w:rFonts w:hint="eastAsia" w:ascii="宋体" w:hAnsi="宋体" w:cs="Arial"/>
        <w:b/>
        <w:sz w:val="28"/>
        <w:szCs w:val="28"/>
      </w:rPr>
      <w:t>页</w:t>
    </w:r>
  </w:p>
  <w:p>
    <w:pPr>
      <w:tabs>
        <w:tab w:val="left" w:pos="5235"/>
      </w:tabs>
      <w:snapToGrid w:val="0"/>
      <w:spacing w:line="300" w:lineRule="auto"/>
      <w:ind w:firstLine="4359" w:firstLineChars="1809"/>
      <w:jc w:val="left"/>
      <w:rPr>
        <w:rFonts w:ascii="Arial" w:hAnsi="Arial" w:cs="Arial"/>
        <w:b/>
        <w:sz w:val="24"/>
        <w:szCs w:val="24"/>
      </w:rPr>
    </w:pPr>
    <w:r>
      <w:rPr>
        <w:rFonts w:ascii="Arial" w:hAnsi="Arial" w:cs="Arial"/>
        <w:b/>
        <w:sz w:val="24"/>
        <w:szCs w:val="24"/>
      </w:rPr>
      <w:t xml:space="preserve">   </w:t>
    </w:r>
  </w:p>
  <w:p>
    <w:pPr>
      <w:tabs>
        <w:tab w:val="left" w:pos="5235"/>
      </w:tabs>
      <w:snapToGrid w:val="0"/>
      <w:spacing w:line="300" w:lineRule="auto"/>
      <w:ind w:firstLine="3798" w:firstLineChars="1809"/>
      <w:jc w:val="left"/>
      <w:rPr>
        <w:rFonts w:ascii="仿宋_GB2312" w:eastAsia="仿宋_GB2312"/>
      </w:rPr>
    </w:pPr>
    <w:r>
      <w:rPr>
        <w:rFonts w:hint="eastAsia" w:ascii="仿宋_GB2312" w:eastAsia="仿宋_GB231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88900</wp:posOffset>
              </wp:positionV>
              <wp:extent cx="5934075" cy="0"/>
              <wp:effectExtent l="0" t="19050" r="9525" b="19050"/>
              <wp:wrapNone/>
              <wp:docPr id="1" name="自选图形 5"/>
              <wp:cNvGraphicFramePr/>
              <a:graphic xmlns:a="http://schemas.openxmlformats.org/drawingml/2006/main">
                <a:graphicData uri="http://schemas.microsoft.com/office/word/2010/wordprocessingShape">
                  <wps:wsp>
                    <wps:cNvCnPr/>
                    <wps:spPr>
                      <a:xfrm>
                        <a:off x="0" y="0"/>
                        <a:ext cx="5934075" cy="0"/>
                      </a:xfrm>
                      <a:prstGeom prst="straightConnector1">
                        <a:avLst/>
                      </a:prstGeom>
                      <a:ln w="38100" cap="flat" cmpd="sng">
                        <a:solidFill>
                          <a:srgbClr val="000000"/>
                        </a:solidFill>
                        <a:prstDash val="solid"/>
                        <a:headEnd type="none" w="med" len="med"/>
                        <a:tailEnd type="none" w="med" len="med"/>
                      </a:ln>
                    </wps:spPr>
                    <wps:bodyPr wrap="square" upright="1"/>
                  </wps:wsp>
                </a:graphicData>
              </a:graphic>
            </wp:anchor>
          </w:drawing>
        </mc:Choice>
        <mc:Fallback>
          <w:pict>
            <v:shape id="自选图形 5" o:spid="_x0000_s1026" o:spt="32" type="#_x0000_t32" style="position:absolute;left:0pt;margin-left:-6pt;margin-top:7pt;height:0pt;width:467.25pt;z-index:251659264;mso-width-relative:page;mso-height-relative:page;" filled="f" stroked="t" coordsize="21600,21600" o:gfxdata="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4Bm3rVAAAACQEAAA8AAAAAAAAAAQAgAAAAIgAAAGRy&#10;cy9kb3ducmV2LnhtbFBLAQIUABQAAAAIAIdO4kA/Bjx2CAIAAP4DAAAOAAAAAAAAAAEAIAAAACQB&#10;AABkcnMvZTJvRG9jLnhtbFBLBQYAAAAABgAGAFkBAACeBQAAAAA=&#10;">
              <v:fill on="f" focussize="0,0"/>
              <v:stroke weight="3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235"/>
      </w:tabs>
      <w:snapToGrid w:val="0"/>
      <w:spacing w:line="300" w:lineRule="auto"/>
      <w:jc w:val="left"/>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27853"/>
    <w:multiLevelType w:val="singleLevel"/>
    <w:tmpl w:val="8DC27853"/>
    <w:lvl w:ilvl="0" w:tentative="0">
      <w:start w:val="1"/>
      <w:numFmt w:val="decimal"/>
      <w:suff w:val="nothing"/>
      <w:lvlText w:val="（%1）"/>
      <w:lvlJc w:val="left"/>
    </w:lvl>
  </w:abstractNum>
  <w:abstractNum w:abstractNumId="1">
    <w:nsid w:val="AF31336E"/>
    <w:multiLevelType w:val="singleLevel"/>
    <w:tmpl w:val="AF31336E"/>
    <w:lvl w:ilvl="0" w:tentative="0">
      <w:start w:val="1"/>
      <w:numFmt w:val="decimal"/>
      <w:suff w:val="nothing"/>
      <w:lvlText w:val="%1、"/>
      <w:lvlJc w:val="left"/>
    </w:lvl>
  </w:abstractNum>
  <w:abstractNum w:abstractNumId="2">
    <w:nsid w:val="2F854E9C"/>
    <w:multiLevelType w:val="singleLevel"/>
    <w:tmpl w:val="2F854E9C"/>
    <w:lvl w:ilvl="0" w:tentative="0">
      <w:start w:val="1"/>
      <w:numFmt w:val="decimal"/>
      <w:pStyle w:val="3"/>
      <w:lvlText w:val="%1."/>
      <w:lvlJc w:val="left"/>
      <w:pPr>
        <w:tabs>
          <w:tab w:val="left" w:pos="425"/>
        </w:tabs>
        <w:ind w:left="425" w:hanging="425"/>
      </w:pPr>
      <w:rPr>
        <w:rFonts w:hint="eastAsia"/>
      </w:rPr>
    </w:lvl>
  </w:abstractNum>
  <w:abstractNum w:abstractNumId="3">
    <w:nsid w:val="6D5A0D24"/>
    <w:multiLevelType w:val="singleLevel"/>
    <w:tmpl w:val="6D5A0D24"/>
    <w:lvl w:ilvl="0" w:tentative="0">
      <w:start w:val="7"/>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29"/>
    <w:rsid w:val="000014C7"/>
    <w:rsid w:val="00007CEF"/>
    <w:rsid w:val="00010690"/>
    <w:rsid w:val="000110E1"/>
    <w:rsid w:val="00017435"/>
    <w:rsid w:val="000211E9"/>
    <w:rsid w:val="00025188"/>
    <w:rsid w:val="00026235"/>
    <w:rsid w:val="00032ADA"/>
    <w:rsid w:val="00032D15"/>
    <w:rsid w:val="00034527"/>
    <w:rsid w:val="0003605A"/>
    <w:rsid w:val="00042DC4"/>
    <w:rsid w:val="00045E9E"/>
    <w:rsid w:val="00051177"/>
    <w:rsid w:val="00055231"/>
    <w:rsid w:val="00055248"/>
    <w:rsid w:val="000557C1"/>
    <w:rsid w:val="00056C55"/>
    <w:rsid w:val="000613B3"/>
    <w:rsid w:val="00062294"/>
    <w:rsid w:val="00062D30"/>
    <w:rsid w:val="00063814"/>
    <w:rsid w:val="00063C63"/>
    <w:rsid w:val="00065511"/>
    <w:rsid w:val="000661CA"/>
    <w:rsid w:val="00070C03"/>
    <w:rsid w:val="000749F1"/>
    <w:rsid w:val="000827AF"/>
    <w:rsid w:val="0008561F"/>
    <w:rsid w:val="00085D6E"/>
    <w:rsid w:val="00087180"/>
    <w:rsid w:val="00090ECB"/>
    <w:rsid w:val="0009173A"/>
    <w:rsid w:val="00094A78"/>
    <w:rsid w:val="0009765D"/>
    <w:rsid w:val="000A0B21"/>
    <w:rsid w:val="000A3623"/>
    <w:rsid w:val="000A6066"/>
    <w:rsid w:val="000B17DC"/>
    <w:rsid w:val="000B3535"/>
    <w:rsid w:val="000B4391"/>
    <w:rsid w:val="000C34FD"/>
    <w:rsid w:val="000C3AE7"/>
    <w:rsid w:val="000C3EB2"/>
    <w:rsid w:val="000C43A0"/>
    <w:rsid w:val="000C73CB"/>
    <w:rsid w:val="000C7DB5"/>
    <w:rsid w:val="000D3F61"/>
    <w:rsid w:val="000D650E"/>
    <w:rsid w:val="000D7103"/>
    <w:rsid w:val="000D79EE"/>
    <w:rsid w:val="000F1569"/>
    <w:rsid w:val="000F1D85"/>
    <w:rsid w:val="000F1F3E"/>
    <w:rsid w:val="000F2C88"/>
    <w:rsid w:val="000F4E28"/>
    <w:rsid w:val="000F7F68"/>
    <w:rsid w:val="00105C15"/>
    <w:rsid w:val="001064DC"/>
    <w:rsid w:val="00107A0B"/>
    <w:rsid w:val="00111827"/>
    <w:rsid w:val="00115CF2"/>
    <w:rsid w:val="001177DB"/>
    <w:rsid w:val="00117E83"/>
    <w:rsid w:val="00120041"/>
    <w:rsid w:val="001219A9"/>
    <w:rsid w:val="00132543"/>
    <w:rsid w:val="00134D8D"/>
    <w:rsid w:val="00140615"/>
    <w:rsid w:val="001410EA"/>
    <w:rsid w:val="00144C43"/>
    <w:rsid w:val="00145A0D"/>
    <w:rsid w:val="00146118"/>
    <w:rsid w:val="0014617E"/>
    <w:rsid w:val="00146DF4"/>
    <w:rsid w:val="0015246D"/>
    <w:rsid w:val="00155D8D"/>
    <w:rsid w:val="00161BD8"/>
    <w:rsid w:val="00166059"/>
    <w:rsid w:val="001715C9"/>
    <w:rsid w:val="00186C5A"/>
    <w:rsid w:val="0018707A"/>
    <w:rsid w:val="0018718B"/>
    <w:rsid w:val="0019240A"/>
    <w:rsid w:val="0019536E"/>
    <w:rsid w:val="00195E27"/>
    <w:rsid w:val="001A2752"/>
    <w:rsid w:val="001A3A5D"/>
    <w:rsid w:val="001B392E"/>
    <w:rsid w:val="001B4FC4"/>
    <w:rsid w:val="001B587D"/>
    <w:rsid w:val="001C18C2"/>
    <w:rsid w:val="001D177B"/>
    <w:rsid w:val="001D6E7B"/>
    <w:rsid w:val="001E56F4"/>
    <w:rsid w:val="001E7E9A"/>
    <w:rsid w:val="001F0B9E"/>
    <w:rsid w:val="001F105F"/>
    <w:rsid w:val="001F14A3"/>
    <w:rsid w:val="001F16DA"/>
    <w:rsid w:val="001F19A5"/>
    <w:rsid w:val="001F6D9C"/>
    <w:rsid w:val="001F7643"/>
    <w:rsid w:val="00202BAC"/>
    <w:rsid w:val="00206A56"/>
    <w:rsid w:val="00213096"/>
    <w:rsid w:val="00215CAC"/>
    <w:rsid w:val="0021712A"/>
    <w:rsid w:val="0022281F"/>
    <w:rsid w:val="00222C7D"/>
    <w:rsid w:val="00227911"/>
    <w:rsid w:val="00227CCD"/>
    <w:rsid w:val="002300EF"/>
    <w:rsid w:val="002305F1"/>
    <w:rsid w:val="00234875"/>
    <w:rsid w:val="002363A1"/>
    <w:rsid w:val="00242EE5"/>
    <w:rsid w:val="00243017"/>
    <w:rsid w:val="00247A66"/>
    <w:rsid w:val="002503C6"/>
    <w:rsid w:val="00251781"/>
    <w:rsid w:val="00256B1F"/>
    <w:rsid w:val="00260A7C"/>
    <w:rsid w:val="00260E70"/>
    <w:rsid w:val="0026163B"/>
    <w:rsid w:val="00263202"/>
    <w:rsid w:val="002709E3"/>
    <w:rsid w:val="0027236A"/>
    <w:rsid w:val="0027380B"/>
    <w:rsid w:val="002769B8"/>
    <w:rsid w:val="00277997"/>
    <w:rsid w:val="00281E67"/>
    <w:rsid w:val="002852A9"/>
    <w:rsid w:val="00286DA8"/>
    <w:rsid w:val="002909FF"/>
    <w:rsid w:val="00292475"/>
    <w:rsid w:val="002957B0"/>
    <w:rsid w:val="00295B8C"/>
    <w:rsid w:val="00296978"/>
    <w:rsid w:val="002A02C9"/>
    <w:rsid w:val="002A25BA"/>
    <w:rsid w:val="002A3EC1"/>
    <w:rsid w:val="002A539E"/>
    <w:rsid w:val="002A5498"/>
    <w:rsid w:val="002A6172"/>
    <w:rsid w:val="002A6822"/>
    <w:rsid w:val="002B0EDB"/>
    <w:rsid w:val="002B3126"/>
    <w:rsid w:val="002B3B72"/>
    <w:rsid w:val="002B416C"/>
    <w:rsid w:val="002B6228"/>
    <w:rsid w:val="002B7850"/>
    <w:rsid w:val="002C0420"/>
    <w:rsid w:val="002C0869"/>
    <w:rsid w:val="002C0EF3"/>
    <w:rsid w:val="002C2405"/>
    <w:rsid w:val="002C2C2D"/>
    <w:rsid w:val="002C4E2F"/>
    <w:rsid w:val="002D2C62"/>
    <w:rsid w:val="002D5B5F"/>
    <w:rsid w:val="002E4474"/>
    <w:rsid w:val="002F0862"/>
    <w:rsid w:val="002F0B58"/>
    <w:rsid w:val="002F0B7A"/>
    <w:rsid w:val="002F2B0E"/>
    <w:rsid w:val="002F2D6F"/>
    <w:rsid w:val="002F5BBA"/>
    <w:rsid w:val="002F66B8"/>
    <w:rsid w:val="00300437"/>
    <w:rsid w:val="00300785"/>
    <w:rsid w:val="003044FE"/>
    <w:rsid w:val="003059D0"/>
    <w:rsid w:val="0031064F"/>
    <w:rsid w:val="003122A9"/>
    <w:rsid w:val="00317B12"/>
    <w:rsid w:val="00317F43"/>
    <w:rsid w:val="00321139"/>
    <w:rsid w:val="003265D6"/>
    <w:rsid w:val="0032793E"/>
    <w:rsid w:val="003301AA"/>
    <w:rsid w:val="0033324B"/>
    <w:rsid w:val="0033570A"/>
    <w:rsid w:val="00336C0E"/>
    <w:rsid w:val="00343077"/>
    <w:rsid w:val="003437A4"/>
    <w:rsid w:val="00350E13"/>
    <w:rsid w:val="0035134C"/>
    <w:rsid w:val="003538CC"/>
    <w:rsid w:val="00360746"/>
    <w:rsid w:val="00362364"/>
    <w:rsid w:val="0036630E"/>
    <w:rsid w:val="00366D48"/>
    <w:rsid w:val="0036709A"/>
    <w:rsid w:val="003677A7"/>
    <w:rsid w:val="003750D8"/>
    <w:rsid w:val="00375136"/>
    <w:rsid w:val="00384E13"/>
    <w:rsid w:val="003860E2"/>
    <w:rsid w:val="00396ADB"/>
    <w:rsid w:val="00397A29"/>
    <w:rsid w:val="003A0406"/>
    <w:rsid w:val="003A7D5A"/>
    <w:rsid w:val="003B02C9"/>
    <w:rsid w:val="003B0FE7"/>
    <w:rsid w:val="003B1F2C"/>
    <w:rsid w:val="003B5F8B"/>
    <w:rsid w:val="003B7BE0"/>
    <w:rsid w:val="003C67E9"/>
    <w:rsid w:val="003C7A43"/>
    <w:rsid w:val="003D092D"/>
    <w:rsid w:val="003D0EB0"/>
    <w:rsid w:val="003D365E"/>
    <w:rsid w:val="003E08CF"/>
    <w:rsid w:val="003E13E9"/>
    <w:rsid w:val="003E157A"/>
    <w:rsid w:val="003E368C"/>
    <w:rsid w:val="003E47CC"/>
    <w:rsid w:val="003F607B"/>
    <w:rsid w:val="003F6D07"/>
    <w:rsid w:val="004000DA"/>
    <w:rsid w:val="004007E4"/>
    <w:rsid w:val="0040173A"/>
    <w:rsid w:val="00402931"/>
    <w:rsid w:val="004034B0"/>
    <w:rsid w:val="00410F28"/>
    <w:rsid w:val="0041127D"/>
    <w:rsid w:val="0041685C"/>
    <w:rsid w:val="00417671"/>
    <w:rsid w:val="004275F0"/>
    <w:rsid w:val="00433FF4"/>
    <w:rsid w:val="00435E5C"/>
    <w:rsid w:val="00437BBB"/>
    <w:rsid w:val="004422B4"/>
    <w:rsid w:val="004435C9"/>
    <w:rsid w:val="00444D47"/>
    <w:rsid w:val="00445EF2"/>
    <w:rsid w:val="00450B90"/>
    <w:rsid w:val="00453CA2"/>
    <w:rsid w:val="00456E47"/>
    <w:rsid w:val="004614FA"/>
    <w:rsid w:val="00462854"/>
    <w:rsid w:val="00467510"/>
    <w:rsid w:val="00472635"/>
    <w:rsid w:val="0047331E"/>
    <w:rsid w:val="00475656"/>
    <w:rsid w:val="00486DCC"/>
    <w:rsid w:val="004910C5"/>
    <w:rsid w:val="004922C9"/>
    <w:rsid w:val="00494BC1"/>
    <w:rsid w:val="00496251"/>
    <w:rsid w:val="004A0A7D"/>
    <w:rsid w:val="004A5699"/>
    <w:rsid w:val="004B6675"/>
    <w:rsid w:val="004B7EC0"/>
    <w:rsid w:val="004C0374"/>
    <w:rsid w:val="004C2136"/>
    <w:rsid w:val="004C24F0"/>
    <w:rsid w:val="004C4DCA"/>
    <w:rsid w:val="004C55AE"/>
    <w:rsid w:val="004D1AE6"/>
    <w:rsid w:val="004D2816"/>
    <w:rsid w:val="004D2BCE"/>
    <w:rsid w:val="004D36D4"/>
    <w:rsid w:val="004D5352"/>
    <w:rsid w:val="004D629F"/>
    <w:rsid w:val="004D7CCC"/>
    <w:rsid w:val="004E5A0A"/>
    <w:rsid w:val="004E78EF"/>
    <w:rsid w:val="004F0A68"/>
    <w:rsid w:val="004F2762"/>
    <w:rsid w:val="004F2A2C"/>
    <w:rsid w:val="004F5684"/>
    <w:rsid w:val="00500CC7"/>
    <w:rsid w:val="00501E8B"/>
    <w:rsid w:val="00503EDC"/>
    <w:rsid w:val="0050652C"/>
    <w:rsid w:val="00507FE3"/>
    <w:rsid w:val="00510A1C"/>
    <w:rsid w:val="00511FA9"/>
    <w:rsid w:val="00513E63"/>
    <w:rsid w:val="0051432D"/>
    <w:rsid w:val="00515054"/>
    <w:rsid w:val="005238E4"/>
    <w:rsid w:val="005261DE"/>
    <w:rsid w:val="00530457"/>
    <w:rsid w:val="00530479"/>
    <w:rsid w:val="0053422D"/>
    <w:rsid w:val="00534C8B"/>
    <w:rsid w:val="0053681A"/>
    <w:rsid w:val="00537194"/>
    <w:rsid w:val="00540CA6"/>
    <w:rsid w:val="00544F73"/>
    <w:rsid w:val="0055048E"/>
    <w:rsid w:val="005600BC"/>
    <w:rsid w:val="00562B5B"/>
    <w:rsid w:val="00562ED8"/>
    <w:rsid w:val="00564DDF"/>
    <w:rsid w:val="005658A6"/>
    <w:rsid w:val="00574651"/>
    <w:rsid w:val="005775A8"/>
    <w:rsid w:val="00577DF3"/>
    <w:rsid w:val="00581FA2"/>
    <w:rsid w:val="00584593"/>
    <w:rsid w:val="00584B97"/>
    <w:rsid w:val="00584BEF"/>
    <w:rsid w:val="00586DD1"/>
    <w:rsid w:val="00590FD2"/>
    <w:rsid w:val="005929B6"/>
    <w:rsid w:val="0059495F"/>
    <w:rsid w:val="005974B4"/>
    <w:rsid w:val="005A3779"/>
    <w:rsid w:val="005A62DF"/>
    <w:rsid w:val="005B04B0"/>
    <w:rsid w:val="005B63CE"/>
    <w:rsid w:val="005C1B1E"/>
    <w:rsid w:val="005C274F"/>
    <w:rsid w:val="005C3482"/>
    <w:rsid w:val="005C3618"/>
    <w:rsid w:val="005C588A"/>
    <w:rsid w:val="005C604D"/>
    <w:rsid w:val="005C74C3"/>
    <w:rsid w:val="005D31CF"/>
    <w:rsid w:val="005D5126"/>
    <w:rsid w:val="005E1D3D"/>
    <w:rsid w:val="005E3C0C"/>
    <w:rsid w:val="005F0F48"/>
    <w:rsid w:val="005F616B"/>
    <w:rsid w:val="005F710F"/>
    <w:rsid w:val="0060083E"/>
    <w:rsid w:val="00600946"/>
    <w:rsid w:val="00600E7D"/>
    <w:rsid w:val="00604994"/>
    <w:rsid w:val="006051D2"/>
    <w:rsid w:val="00605234"/>
    <w:rsid w:val="0060693B"/>
    <w:rsid w:val="00606E33"/>
    <w:rsid w:val="00611988"/>
    <w:rsid w:val="00611C2F"/>
    <w:rsid w:val="006129AC"/>
    <w:rsid w:val="00614989"/>
    <w:rsid w:val="0061618C"/>
    <w:rsid w:val="006169F3"/>
    <w:rsid w:val="00616DB0"/>
    <w:rsid w:val="006176C1"/>
    <w:rsid w:val="00623F1D"/>
    <w:rsid w:val="00624D61"/>
    <w:rsid w:val="00627C09"/>
    <w:rsid w:val="006319CC"/>
    <w:rsid w:val="0063631E"/>
    <w:rsid w:val="00637A11"/>
    <w:rsid w:val="00644008"/>
    <w:rsid w:val="00645DC2"/>
    <w:rsid w:val="006469E3"/>
    <w:rsid w:val="00647468"/>
    <w:rsid w:val="00647B46"/>
    <w:rsid w:val="00654D88"/>
    <w:rsid w:val="006557F1"/>
    <w:rsid w:val="0065605D"/>
    <w:rsid w:val="00660F1D"/>
    <w:rsid w:val="006634B9"/>
    <w:rsid w:val="00664215"/>
    <w:rsid w:val="00664B89"/>
    <w:rsid w:val="006650F8"/>
    <w:rsid w:val="00667A2E"/>
    <w:rsid w:val="0067527A"/>
    <w:rsid w:val="006759B9"/>
    <w:rsid w:val="0067787F"/>
    <w:rsid w:val="00680B14"/>
    <w:rsid w:val="00681545"/>
    <w:rsid w:val="00682F6F"/>
    <w:rsid w:val="0068358C"/>
    <w:rsid w:val="00684B0D"/>
    <w:rsid w:val="00690DAE"/>
    <w:rsid w:val="006929B8"/>
    <w:rsid w:val="0069682E"/>
    <w:rsid w:val="006A1ABD"/>
    <w:rsid w:val="006A1E62"/>
    <w:rsid w:val="006A20E9"/>
    <w:rsid w:val="006A3E54"/>
    <w:rsid w:val="006A789A"/>
    <w:rsid w:val="006B1964"/>
    <w:rsid w:val="006B2E73"/>
    <w:rsid w:val="006B46E6"/>
    <w:rsid w:val="006B4EA6"/>
    <w:rsid w:val="006B512D"/>
    <w:rsid w:val="006C2385"/>
    <w:rsid w:val="006C2AAC"/>
    <w:rsid w:val="006C3F0C"/>
    <w:rsid w:val="006C4F9E"/>
    <w:rsid w:val="006C54FF"/>
    <w:rsid w:val="006C5767"/>
    <w:rsid w:val="006C6229"/>
    <w:rsid w:val="006C6628"/>
    <w:rsid w:val="006D5028"/>
    <w:rsid w:val="006D5906"/>
    <w:rsid w:val="006D6079"/>
    <w:rsid w:val="006D6694"/>
    <w:rsid w:val="006D794F"/>
    <w:rsid w:val="006E1BFE"/>
    <w:rsid w:val="006E214E"/>
    <w:rsid w:val="006E42C0"/>
    <w:rsid w:val="006E4385"/>
    <w:rsid w:val="006E4A91"/>
    <w:rsid w:val="006E4CF2"/>
    <w:rsid w:val="006E60AD"/>
    <w:rsid w:val="006E6F65"/>
    <w:rsid w:val="006F32B0"/>
    <w:rsid w:val="006F3886"/>
    <w:rsid w:val="006F559D"/>
    <w:rsid w:val="006F77BF"/>
    <w:rsid w:val="006F7BFE"/>
    <w:rsid w:val="00701B84"/>
    <w:rsid w:val="00703AFC"/>
    <w:rsid w:val="00703D79"/>
    <w:rsid w:val="00704D4F"/>
    <w:rsid w:val="0071021C"/>
    <w:rsid w:val="0071097B"/>
    <w:rsid w:val="00712F29"/>
    <w:rsid w:val="007158D5"/>
    <w:rsid w:val="007229D5"/>
    <w:rsid w:val="0072433B"/>
    <w:rsid w:val="007265C9"/>
    <w:rsid w:val="00730C96"/>
    <w:rsid w:val="0073154A"/>
    <w:rsid w:val="00736248"/>
    <w:rsid w:val="00737B91"/>
    <w:rsid w:val="007436BD"/>
    <w:rsid w:val="00743D68"/>
    <w:rsid w:val="00744D31"/>
    <w:rsid w:val="00751E6C"/>
    <w:rsid w:val="00753A1F"/>
    <w:rsid w:val="00754061"/>
    <w:rsid w:val="00756FAD"/>
    <w:rsid w:val="0075789C"/>
    <w:rsid w:val="00765E76"/>
    <w:rsid w:val="00774EC1"/>
    <w:rsid w:val="00775B6C"/>
    <w:rsid w:val="00777715"/>
    <w:rsid w:val="0078033B"/>
    <w:rsid w:val="00785E9F"/>
    <w:rsid w:val="00790AC6"/>
    <w:rsid w:val="00792528"/>
    <w:rsid w:val="007933F4"/>
    <w:rsid w:val="007A0011"/>
    <w:rsid w:val="007A0105"/>
    <w:rsid w:val="007A22BB"/>
    <w:rsid w:val="007A3FAB"/>
    <w:rsid w:val="007A4513"/>
    <w:rsid w:val="007B04DB"/>
    <w:rsid w:val="007B10DE"/>
    <w:rsid w:val="007C3F9B"/>
    <w:rsid w:val="007C58AE"/>
    <w:rsid w:val="007C66D3"/>
    <w:rsid w:val="007D1986"/>
    <w:rsid w:val="007D3E69"/>
    <w:rsid w:val="007D5FA1"/>
    <w:rsid w:val="007D6A1C"/>
    <w:rsid w:val="007E07DE"/>
    <w:rsid w:val="007E0EAF"/>
    <w:rsid w:val="007E17F9"/>
    <w:rsid w:val="007E1D15"/>
    <w:rsid w:val="007E1EE0"/>
    <w:rsid w:val="007E2578"/>
    <w:rsid w:val="007E449B"/>
    <w:rsid w:val="007E5A81"/>
    <w:rsid w:val="007E5E8B"/>
    <w:rsid w:val="007F0F6D"/>
    <w:rsid w:val="007F1C30"/>
    <w:rsid w:val="007F2DCD"/>
    <w:rsid w:val="007F4D4F"/>
    <w:rsid w:val="007F5580"/>
    <w:rsid w:val="00803A22"/>
    <w:rsid w:val="008075AA"/>
    <w:rsid w:val="00810EBD"/>
    <w:rsid w:val="00811D32"/>
    <w:rsid w:val="008126E8"/>
    <w:rsid w:val="0081783D"/>
    <w:rsid w:val="008210EC"/>
    <w:rsid w:val="008219C6"/>
    <w:rsid w:val="008238B9"/>
    <w:rsid w:val="008239FC"/>
    <w:rsid w:val="0082499E"/>
    <w:rsid w:val="00825CC7"/>
    <w:rsid w:val="008308C1"/>
    <w:rsid w:val="0083131D"/>
    <w:rsid w:val="0083356C"/>
    <w:rsid w:val="008342D1"/>
    <w:rsid w:val="008344D4"/>
    <w:rsid w:val="008410F5"/>
    <w:rsid w:val="008418E9"/>
    <w:rsid w:val="00843A13"/>
    <w:rsid w:val="008457BE"/>
    <w:rsid w:val="00852B56"/>
    <w:rsid w:val="00853B80"/>
    <w:rsid w:val="00855C77"/>
    <w:rsid w:val="00856BAA"/>
    <w:rsid w:val="00856D33"/>
    <w:rsid w:val="00861811"/>
    <w:rsid w:val="00862756"/>
    <w:rsid w:val="008643D6"/>
    <w:rsid w:val="00865252"/>
    <w:rsid w:val="008662E5"/>
    <w:rsid w:val="008761E2"/>
    <w:rsid w:val="008829A4"/>
    <w:rsid w:val="00883176"/>
    <w:rsid w:val="00884BA2"/>
    <w:rsid w:val="0088662F"/>
    <w:rsid w:val="008870D7"/>
    <w:rsid w:val="008904FA"/>
    <w:rsid w:val="008905E5"/>
    <w:rsid w:val="008929B8"/>
    <w:rsid w:val="00893203"/>
    <w:rsid w:val="008A0AE2"/>
    <w:rsid w:val="008A0B23"/>
    <w:rsid w:val="008A1498"/>
    <w:rsid w:val="008A24CA"/>
    <w:rsid w:val="008A26FD"/>
    <w:rsid w:val="008A3B20"/>
    <w:rsid w:val="008A45C1"/>
    <w:rsid w:val="008B40F4"/>
    <w:rsid w:val="008B4CA1"/>
    <w:rsid w:val="008B5107"/>
    <w:rsid w:val="008C3CB9"/>
    <w:rsid w:val="008C6A00"/>
    <w:rsid w:val="008C7896"/>
    <w:rsid w:val="008D15EC"/>
    <w:rsid w:val="008D5AAD"/>
    <w:rsid w:val="008D638C"/>
    <w:rsid w:val="008E08C8"/>
    <w:rsid w:val="008E090B"/>
    <w:rsid w:val="008E11F2"/>
    <w:rsid w:val="008E3108"/>
    <w:rsid w:val="008E4A67"/>
    <w:rsid w:val="008E580F"/>
    <w:rsid w:val="008E663E"/>
    <w:rsid w:val="008E71D7"/>
    <w:rsid w:val="008F32CD"/>
    <w:rsid w:val="008F6302"/>
    <w:rsid w:val="00902A01"/>
    <w:rsid w:val="009030FC"/>
    <w:rsid w:val="009031EA"/>
    <w:rsid w:val="0090525F"/>
    <w:rsid w:val="00906989"/>
    <w:rsid w:val="00906D9B"/>
    <w:rsid w:val="009108D0"/>
    <w:rsid w:val="009145E8"/>
    <w:rsid w:val="00917F03"/>
    <w:rsid w:val="00924154"/>
    <w:rsid w:val="00925672"/>
    <w:rsid w:val="0092614F"/>
    <w:rsid w:val="00927CA6"/>
    <w:rsid w:val="00927DF9"/>
    <w:rsid w:val="00930341"/>
    <w:rsid w:val="00932B9C"/>
    <w:rsid w:val="0093318C"/>
    <w:rsid w:val="009360F2"/>
    <w:rsid w:val="009401DF"/>
    <w:rsid w:val="0094021A"/>
    <w:rsid w:val="00945782"/>
    <w:rsid w:val="0095269B"/>
    <w:rsid w:val="009531E6"/>
    <w:rsid w:val="00953622"/>
    <w:rsid w:val="009543C7"/>
    <w:rsid w:val="00954C26"/>
    <w:rsid w:val="00954ED7"/>
    <w:rsid w:val="00960161"/>
    <w:rsid w:val="00962622"/>
    <w:rsid w:val="009636A2"/>
    <w:rsid w:val="00963C5E"/>
    <w:rsid w:val="009668B7"/>
    <w:rsid w:val="00966AAD"/>
    <w:rsid w:val="00973815"/>
    <w:rsid w:val="00974350"/>
    <w:rsid w:val="00974ABB"/>
    <w:rsid w:val="0097525F"/>
    <w:rsid w:val="00976F24"/>
    <w:rsid w:val="009841C9"/>
    <w:rsid w:val="00985FBF"/>
    <w:rsid w:val="0098678D"/>
    <w:rsid w:val="00987E4F"/>
    <w:rsid w:val="009922B0"/>
    <w:rsid w:val="00992703"/>
    <w:rsid w:val="00993673"/>
    <w:rsid w:val="00994850"/>
    <w:rsid w:val="00995C49"/>
    <w:rsid w:val="00996A74"/>
    <w:rsid w:val="009A3AC3"/>
    <w:rsid w:val="009A3D7E"/>
    <w:rsid w:val="009A522E"/>
    <w:rsid w:val="009A7D01"/>
    <w:rsid w:val="009B0BAF"/>
    <w:rsid w:val="009B2906"/>
    <w:rsid w:val="009B53FF"/>
    <w:rsid w:val="009B6C2F"/>
    <w:rsid w:val="009B778E"/>
    <w:rsid w:val="009B7865"/>
    <w:rsid w:val="009C3535"/>
    <w:rsid w:val="009C4E03"/>
    <w:rsid w:val="009D01FD"/>
    <w:rsid w:val="009D2229"/>
    <w:rsid w:val="009D6B61"/>
    <w:rsid w:val="009D7869"/>
    <w:rsid w:val="009E0776"/>
    <w:rsid w:val="00A00656"/>
    <w:rsid w:val="00A0078F"/>
    <w:rsid w:val="00A03BBC"/>
    <w:rsid w:val="00A058BD"/>
    <w:rsid w:val="00A06743"/>
    <w:rsid w:val="00A1052B"/>
    <w:rsid w:val="00A115F5"/>
    <w:rsid w:val="00A124A5"/>
    <w:rsid w:val="00A13219"/>
    <w:rsid w:val="00A143DF"/>
    <w:rsid w:val="00A15CE9"/>
    <w:rsid w:val="00A16C5C"/>
    <w:rsid w:val="00A230D9"/>
    <w:rsid w:val="00A246E9"/>
    <w:rsid w:val="00A24849"/>
    <w:rsid w:val="00A24F54"/>
    <w:rsid w:val="00A2609A"/>
    <w:rsid w:val="00A27DC3"/>
    <w:rsid w:val="00A306FB"/>
    <w:rsid w:val="00A348B6"/>
    <w:rsid w:val="00A35BCE"/>
    <w:rsid w:val="00A3774B"/>
    <w:rsid w:val="00A40B03"/>
    <w:rsid w:val="00A4319D"/>
    <w:rsid w:val="00A43729"/>
    <w:rsid w:val="00A46C84"/>
    <w:rsid w:val="00A5123C"/>
    <w:rsid w:val="00A51FF8"/>
    <w:rsid w:val="00A52235"/>
    <w:rsid w:val="00A536B5"/>
    <w:rsid w:val="00A553E3"/>
    <w:rsid w:val="00A55A06"/>
    <w:rsid w:val="00A561E8"/>
    <w:rsid w:val="00A57799"/>
    <w:rsid w:val="00A606C0"/>
    <w:rsid w:val="00A60CB6"/>
    <w:rsid w:val="00A64754"/>
    <w:rsid w:val="00A64AB2"/>
    <w:rsid w:val="00A71DF1"/>
    <w:rsid w:val="00A723FF"/>
    <w:rsid w:val="00A74A5A"/>
    <w:rsid w:val="00A76058"/>
    <w:rsid w:val="00A909E5"/>
    <w:rsid w:val="00A917CC"/>
    <w:rsid w:val="00A91AC7"/>
    <w:rsid w:val="00A92B11"/>
    <w:rsid w:val="00A92E13"/>
    <w:rsid w:val="00AA020B"/>
    <w:rsid w:val="00AA28E8"/>
    <w:rsid w:val="00AA3463"/>
    <w:rsid w:val="00AA6413"/>
    <w:rsid w:val="00AB049A"/>
    <w:rsid w:val="00AB0B5B"/>
    <w:rsid w:val="00AB0E9B"/>
    <w:rsid w:val="00AC0331"/>
    <w:rsid w:val="00AC17D1"/>
    <w:rsid w:val="00AC1F32"/>
    <w:rsid w:val="00AC3D03"/>
    <w:rsid w:val="00AC4B05"/>
    <w:rsid w:val="00AC4D8C"/>
    <w:rsid w:val="00AC61B0"/>
    <w:rsid w:val="00AC6D19"/>
    <w:rsid w:val="00AD222B"/>
    <w:rsid w:val="00AD46F7"/>
    <w:rsid w:val="00AD4A10"/>
    <w:rsid w:val="00AD53C7"/>
    <w:rsid w:val="00AE4C57"/>
    <w:rsid w:val="00AE5486"/>
    <w:rsid w:val="00AE553A"/>
    <w:rsid w:val="00AF54CA"/>
    <w:rsid w:val="00B008AA"/>
    <w:rsid w:val="00B037AA"/>
    <w:rsid w:val="00B063F9"/>
    <w:rsid w:val="00B12940"/>
    <w:rsid w:val="00B14744"/>
    <w:rsid w:val="00B1540B"/>
    <w:rsid w:val="00B160CC"/>
    <w:rsid w:val="00B20A32"/>
    <w:rsid w:val="00B21734"/>
    <w:rsid w:val="00B23024"/>
    <w:rsid w:val="00B26EDB"/>
    <w:rsid w:val="00B31A78"/>
    <w:rsid w:val="00B32B78"/>
    <w:rsid w:val="00B33E2A"/>
    <w:rsid w:val="00B429CC"/>
    <w:rsid w:val="00B5046F"/>
    <w:rsid w:val="00B504A6"/>
    <w:rsid w:val="00B523FF"/>
    <w:rsid w:val="00B53C43"/>
    <w:rsid w:val="00B53FAF"/>
    <w:rsid w:val="00B55A6D"/>
    <w:rsid w:val="00B573C7"/>
    <w:rsid w:val="00B60AB0"/>
    <w:rsid w:val="00B619D8"/>
    <w:rsid w:val="00B63E98"/>
    <w:rsid w:val="00B64109"/>
    <w:rsid w:val="00B64E51"/>
    <w:rsid w:val="00B65679"/>
    <w:rsid w:val="00B66BA5"/>
    <w:rsid w:val="00B712C0"/>
    <w:rsid w:val="00B71E9C"/>
    <w:rsid w:val="00B72BB6"/>
    <w:rsid w:val="00B730E4"/>
    <w:rsid w:val="00B74C71"/>
    <w:rsid w:val="00B819D6"/>
    <w:rsid w:val="00B86450"/>
    <w:rsid w:val="00B86CF8"/>
    <w:rsid w:val="00B879D1"/>
    <w:rsid w:val="00B87AEE"/>
    <w:rsid w:val="00B90234"/>
    <w:rsid w:val="00B9032C"/>
    <w:rsid w:val="00B9322E"/>
    <w:rsid w:val="00B97EF5"/>
    <w:rsid w:val="00BA0313"/>
    <w:rsid w:val="00BA22BB"/>
    <w:rsid w:val="00BA756C"/>
    <w:rsid w:val="00BA7C2D"/>
    <w:rsid w:val="00BB0750"/>
    <w:rsid w:val="00BB0E40"/>
    <w:rsid w:val="00BB29A9"/>
    <w:rsid w:val="00BB52CD"/>
    <w:rsid w:val="00BB5ECA"/>
    <w:rsid w:val="00BB67C1"/>
    <w:rsid w:val="00BC127E"/>
    <w:rsid w:val="00BC15DE"/>
    <w:rsid w:val="00BC4425"/>
    <w:rsid w:val="00BD164F"/>
    <w:rsid w:val="00BD4978"/>
    <w:rsid w:val="00BD5C96"/>
    <w:rsid w:val="00BD6324"/>
    <w:rsid w:val="00BD7A8A"/>
    <w:rsid w:val="00BE5FA1"/>
    <w:rsid w:val="00BE6402"/>
    <w:rsid w:val="00BE714C"/>
    <w:rsid w:val="00BF7AB2"/>
    <w:rsid w:val="00BF7D47"/>
    <w:rsid w:val="00C02B8D"/>
    <w:rsid w:val="00C079C1"/>
    <w:rsid w:val="00C15BDD"/>
    <w:rsid w:val="00C16677"/>
    <w:rsid w:val="00C16E80"/>
    <w:rsid w:val="00C25FB8"/>
    <w:rsid w:val="00C315D1"/>
    <w:rsid w:val="00C32338"/>
    <w:rsid w:val="00C3561C"/>
    <w:rsid w:val="00C40AE2"/>
    <w:rsid w:val="00C42334"/>
    <w:rsid w:val="00C46C1D"/>
    <w:rsid w:val="00C50C3A"/>
    <w:rsid w:val="00C52655"/>
    <w:rsid w:val="00C52D6A"/>
    <w:rsid w:val="00C54ECE"/>
    <w:rsid w:val="00C576C2"/>
    <w:rsid w:val="00C60E9B"/>
    <w:rsid w:val="00C62A87"/>
    <w:rsid w:val="00C63B98"/>
    <w:rsid w:val="00C66E2E"/>
    <w:rsid w:val="00C72CA9"/>
    <w:rsid w:val="00C72E9D"/>
    <w:rsid w:val="00C73CAB"/>
    <w:rsid w:val="00C76B7F"/>
    <w:rsid w:val="00C76C07"/>
    <w:rsid w:val="00C823E8"/>
    <w:rsid w:val="00C83E3E"/>
    <w:rsid w:val="00C85A8F"/>
    <w:rsid w:val="00C85F6E"/>
    <w:rsid w:val="00C8693E"/>
    <w:rsid w:val="00C86B9B"/>
    <w:rsid w:val="00C87237"/>
    <w:rsid w:val="00C87706"/>
    <w:rsid w:val="00C94A68"/>
    <w:rsid w:val="00CA036A"/>
    <w:rsid w:val="00CA07B0"/>
    <w:rsid w:val="00CA7464"/>
    <w:rsid w:val="00CA7C8C"/>
    <w:rsid w:val="00CB6729"/>
    <w:rsid w:val="00CB7198"/>
    <w:rsid w:val="00CC16B0"/>
    <w:rsid w:val="00CC47C4"/>
    <w:rsid w:val="00CC501C"/>
    <w:rsid w:val="00CC60E3"/>
    <w:rsid w:val="00CD021A"/>
    <w:rsid w:val="00CD0350"/>
    <w:rsid w:val="00CD36A2"/>
    <w:rsid w:val="00CD4D4B"/>
    <w:rsid w:val="00CE3E1D"/>
    <w:rsid w:val="00CE4F9D"/>
    <w:rsid w:val="00CE5F58"/>
    <w:rsid w:val="00CE7143"/>
    <w:rsid w:val="00CE7DD2"/>
    <w:rsid w:val="00CF103C"/>
    <w:rsid w:val="00CF191C"/>
    <w:rsid w:val="00CF19CF"/>
    <w:rsid w:val="00CF1B57"/>
    <w:rsid w:val="00CF2BDF"/>
    <w:rsid w:val="00CF3DD0"/>
    <w:rsid w:val="00CF6DAE"/>
    <w:rsid w:val="00CF793E"/>
    <w:rsid w:val="00D01C53"/>
    <w:rsid w:val="00D070F5"/>
    <w:rsid w:val="00D10A10"/>
    <w:rsid w:val="00D1548B"/>
    <w:rsid w:val="00D15BD5"/>
    <w:rsid w:val="00D175C3"/>
    <w:rsid w:val="00D22D8A"/>
    <w:rsid w:val="00D32988"/>
    <w:rsid w:val="00D3428B"/>
    <w:rsid w:val="00D357F5"/>
    <w:rsid w:val="00D36907"/>
    <w:rsid w:val="00D41B22"/>
    <w:rsid w:val="00D44DA2"/>
    <w:rsid w:val="00D5000B"/>
    <w:rsid w:val="00D62B2E"/>
    <w:rsid w:val="00D64440"/>
    <w:rsid w:val="00D649EB"/>
    <w:rsid w:val="00D72264"/>
    <w:rsid w:val="00D7322B"/>
    <w:rsid w:val="00D74357"/>
    <w:rsid w:val="00D75D85"/>
    <w:rsid w:val="00D83590"/>
    <w:rsid w:val="00D85186"/>
    <w:rsid w:val="00D8533B"/>
    <w:rsid w:val="00D90C68"/>
    <w:rsid w:val="00D92CA1"/>
    <w:rsid w:val="00D96964"/>
    <w:rsid w:val="00DA36B1"/>
    <w:rsid w:val="00DA6EA3"/>
    <w:rsid w:val="00DA79DF"/>
    <w:rsid w:val="00DB4350"/>
    <w:rsid w:val="00DB4DC8"/>
    <w:rsid w:val="00DB64D6"/>
    <w:rsid w:val="00DC0CEC"/>
    <w:rsid w:val="00DC12E1"/>
    <w:rsid w:val="00DC2036"/>
    <w:rsid w:val="00DC245D"/>
    <w:rsid w:val="00DC5136"/>
    <w:rsid w:val="00DC67F6"/>
    <w:rsid w:val="00DD4566"/>
    <w:rsid w:val="00DD7872"/>
    <w:rsid w:val="00DE5F58"/>
    <w:rsid w:val="00DE6ADB"/>
    <w:rsid w:val="00DE7873"/>
    <w:rsid w:val="00DF160B"/>
    <w:rsid w:val="00DF328C"/>
    <w:rsid w:val="00DF57E4"/>
    <w:rsid w:val="00E07142"/>
    <w:rsid w:val="00E0728F"/>
    <w:rsid w:val="00E07D76"/>
    <w:rsid w:val="00E10FAE"/>
    <w:rsid w:val="00E11570"/>
    <w:rsid w:val="00E179B7"/>
    <w:rsid w:val="00E201F4"/>
    <w:rsid w:val="00E2326D"/>
    <w:rsid w:val="00E23527"/>
    <w:rsid w:val="00E35733"/>
    <w:rsid w:val="00E36D1C"/>
    <w:rsid w:val="00E40254"/>
    <w:rsid w:val="00E4508F"/>
    <w:rsid w:val="00E466D9"/>
    <w:rsid w:val="00E47531"/>
    <w:rsid w:val="00E5225E"/>
    <w:rsid w:val="00E54679"/>
    <w:rsid w:val="00E55C26"/>
    <w:rsid w:val="00E576C5"/>
    <w:rsid w:val="00E610F0"/>
    <w:rsid w:val="00E624A7"/>
    <w:rsid w:val="00E638CA"/>
    <w:rsid w:val="00E63B64"/>
    <w:rsid w:val="00E64244"/>
    <w:rsid w:val="00E659D9"/>
    <w:rsid w:val="00E66FA6"/>
    <w:rsid w:val="00E72CED"/>
    <w:rsid w:val="00E74A77"/>
    <w:rsid w:val="00E74B01"/>
    <w:rsid w:val="00E74D71"/>
    <w:rsid w:val="00E75537"/>
    <w:rsid w:val="00E75E53"/>
    <w:rsid w:val="00E87E99"/>
    <w:rsid w:val="00E9248E"/>
    <w:rsid w:val="00E9475B"/>
    <w:rsid w:val="00E9526C"/>
    <w:rsid w:val="00E960F3"/>
    <w:rsid w:val="00E97D67"/>
    <w:rsid w:val="00EA4762"/>
    <w:rsid w:val="00EA4AAA"/>
    <w:rsid w:val="00EA4FEB"/>
    <w:rsid w:val="00EB1DC3"/>
    <w:rsid w:val="00EB2090"/>
    <w:rsid w:val="00EB5041"/>
    <w:rsid w:val="00EB54CE"/>
    <w:rsid w:val="00EB66F5"/>
    <w:rsid w:val="00EC1E41"/>
    <w:rsid w:val="00EC3448"/>
    <w:rsid w:val="00EC4651"/>
    <w:rsid w:val="00EC4829"/>
    <w:rsid w:val="00EC4FF1"/>
    <w:rsid w:val="00ED1680"/>
    <w:rsid w:val="00ED1C6D"/>
    <w:rsid w:val="00ED425C"/>
    <w:rsid w:val="00ED488C"/>
    <w:rsid w:val="00ED5729"/>
    <w:rsid w:val="00ED74AE"/>
    <w:rsid w:val="00ED7977"/>
    <w:rsid w:val="00EE0FCA"/>
    <w:rsid w:val="00EF2315"/>
    <w:rsid w:val="00F02AA1"/>
    <w:rsid w:val="00F04691"/>
    <w:rsid w:val="00F11F56"/>
    <w:rsid w:val="00F134D8"/>
    <w:rsid w:val="00F20BE6"/>
    <w:rsid w:val="00F2455D"/>
    <w:rsid w:val="00F25C86"/>
    <w:rsid w:val="00F26AEC"/>
    <w:rsid w:val="00F27EF5"/>
    <w:rsid w:val="00F310F5"/>
    <w:rsid w:val="00F318D4"/>
    <w:rsid w:val="00F3547C"/>
    <w:rsid w:val="00F521A5"/>
    <w:rsid w:val="00F525F9"/>
    <w:rsid w:val="00F54CA3"/>
    <w:rsid w:val="00F550F5"/>
    <w:rsid w:val="00F60E4F"/>
    <w:rsid w:val="00F6204D"/>
    <w:rsid w:val="00F67F1B"/>
    <w:rsid w:val="00F70DC0"/>
    <w:rsid w:val="00F7570E"/>
    <w:rsid w:val="00F80FF1"/>
    <w:rsid w:val="00F81A2A"/>
    <w:rsid w:val="00F821B7"/>
    <w:rsid w:val="00F82285"/>
    <w:rsid w:val="00F85D83"/>
    <w:rsid w:val="00F86D20"/>
    <w:rsid w:val="00F86DB7"/>
    <w:rsid w:val="00F87C43"/>
    <w:rsid w:val="00F9071A"/>
    <w:rsid w:val="00F93F11"/>
    <w:rsid w:val="00FA1994"/>
    <w:rsid w:val="00FA5278"/>
    <w:rsid w:val="00FA6C55"/>
    <w:rsid w:val="00FA7088"/>
    <w:rsid w:val="00FA76E2"/>
    <w:rsid w:val="00FB2BF0"/>
    <w:rsid w:val="00FB5F43"/>
    <w:rsid w:val="00FC0F15"/>
    <w:rsid w:val="00FC4130"/>
    <w:rsid w:val="00FC6D71"/>
    <w:rsid w:val="00FD1652"/>
    <w:rsid w:val="00FD310C"/>
    <w:rsid w:val="00FE0B1E"/>
    <w:rsid w:val="00FE0BF5"/>
    <w:rsid w:val="00FE261F"/>
    <w:rsid w:val="00FE4595"/>
    <w:rsid w:val="00FE7E48"/>
    <w:rsid w:val="00FF0748"/>
    <w:rsid w:val="01501EF4"/>
    <w:rsid w:val="018C5E11"/>
    <w:rsid w:val="0240530E"/>
    <w:rsid w:val="02DF45F1"/>
    <w:rsid w:val="02F63454"/>
    <w:rsid w:val="037901EC"/>
    <w:rsid w:val="03DF0654"/>
    <w:rsid w:val="05605150"/>
    <w:rsid w:val="058A77BF"/>
    <w:rsid w:val="06495813"/>
    <w:rsid w:val="06C613A5"/>
    <w:rsid w:val="07A304E0"/>
    <w:rsid w:val="08627134"/>
    <w:rsid w:val="0A0E1A5C"/>
    <w:rsid w:val="0A1B6DFB"/>
    <w:rsid w:val="0A376DCC"/>
    <w:rsid w:val="0AD74DAD"/>
    <w:rsid w:val="0C6638AF"/>
    <w:rsid w:val="0C9C248B"/>
    <w:rsid w:val="0D0F22C3"/>
    <w:rsid w:val="0D263859"/>
    <w:rsid w:val="0E325BCF"/>
    <w:rsid w:val="0E9426F8"/>
    <w:rsid w:val="0F5C02F2"/>
    <w:rsid w:val="0FCA163A"/>
    <w:rsid w:val="10383F90"/>
    <w:rsid w:val="10F12CC3"/>
    <w:rsid w:val="10F936DC"/>
    <w:rsid w:val="129D054B"/>
    <w:rsid w:val="129D75FB"/>
    <w:rsid w:val="12B15E03"/>
    <w:rsid w:val="131225B8"/>
    <w:rsid w:val="13936A79"/>
    <w:rsid w:val="13E75A77"/>
    <w:rsid w:val="1605627C"/>
    <w:rsid w:val="17077A0B"/>
    <w:rsid w:val="182078F4"/>
    <w:rsid w:val="187A2A06"/>
    <w:rsid w:val="18FD6236"/>
    <w:rsid w:val="1AA15311"/>
    <w:rsid w:val="1B2C393F"/>
    <w:rsid w:val="1CC11E15"/>
    <w:rsid w:val="1CE02FEB"/>
    <w:rsid w:val="1D292499"/>
    <w:rsid w:val="1E9A0AA2"/>
    <w:rsid w:val="1EA44F08"/>
    <w:rsid w:val="1F19658B"/>
    <w:rsid w:val="1F295D69"/>
    <w:rsid w:val="1F8F51E3"/>
    <w:rsid w:val="1F950EF8"/>
    <w:rsid w:val="20916101"/>
    <w:rsid w:val="20C32CF9"/>
    <w:rsid w:val="20CF17E0"/>
    <w:rsid w:val="221F439E"/>
    <w:rsid w:val="23447B70"/>
    <w:rsid w:val="24230BD7"/>
    <w:rsid w:val="24892B95"/>
    <w:rsid w:val="24982AEC"/>
    <w:rsid w:val="25716A5B"/>
    <w:rsid w:val="25775E0C"/>
    <w:rsid w:val="25F5106F"/>
    <w:rsid w:val="260C002D"/>
    <w:rsid w:val="27F61DC1"/>
    <w:rsid w:val="291A75C2"/>
    <w:rsid w:val="296D2751"/>
    <w:rsid w:val="29892FFF"/>
    <w:rsid w:val="29F07903"/>
    <w:rsid w:val="2ABB2D6C"/>
    <w:rsid w:val="2B031C10"/>
    <w:rsid w:val="2BC44F0C"/>
    <w:rsid w:val="2C1A58F5"/>
    <w:rsid w:val="2D2B6D94"/>
    <w:rsid w:val="2DB65BE4"/>
    <w:rsid w:val="2DC429C4"/>
    <w:rsid w:val="2DC85C36"/>
    <w:rsid w:val="2E231A1E"/>
    <w:rsid w:val="2E4779FC"/>
    <w:rsid w:val="2F7B36C2"/>
    <w:rsid w:val="2F827C21"/>
    <w:rsid w:val="2FB201CA"/>
    <w:rsid w:val="310355E5"/>
    <w:rsid w:val="32885630"/>
    <w:rsid w:val="329C40C2"/>
    <w:rsid w:val="32B062DD"/>
    <w:rsid w:val="32B9542D"/>
    <w:rsid w:val="32C55F1B"/>
    <w:rsid w:val="34DC3D3C"/>
    <w:rsid w:val="35A84039"/>
    <w:rsid w:val="35C24551"/>
    <w:rsid w:val="36212C0E"/>
    <w:rsid w:val="36AD62E4"/>
    <w:rsid w:val="36C14138"/>
    <w:rsid w:val="37307577"/>
    <w:rsid w:val="3818231B"/>
    <w:rsid w:val="38607848"/>
    <w:rsid w:val="3A220899"/>
    <w:rsid w:val="3A32368B"/>
    <w:rsid w:val="3A740687"/>
    <w:rsid w:val="3A8D2FC9"/>
    <w:rsid w:val="3AA50213"/>
    <w:rsid w:val="3B3718AB"/>
    <w:rsid w:val="3B8F355B"/>
    <w:rsid w:val="3C632EBE"/>
    <w:rsid w:val="3D051BDD"/>
    <w:rsid w:val="3D450AF4"/>
    <w:rsid w:val="3EBB47F3"/>
    <w:rsid w:val="3F1F53E2"/>
    <w:rsid w:val="3F67375C"/>
    <w:rsid w:val="3FE75766"/>
    <w:rsid w:val="402B59AD"/>
    <w:rsid w:val="410B4A13"/>
    <w:rsid w:val="424A159C"/>
    <w:rsid w:val="434C564B"/>
    <w:rsid w:val="43C5775E"/>
    <w:rsid w:val="43D45BB3"/>
    <w:rsid w:val="44CF72FD"/>
    <w:rsid w:val="453F3B0B"/>
    <w:rsid w:val="455B4EBF"/>
    <w:rsid w:val="47DF7499"/>
    <w:rsid w:val="48BE48FE"/>
    <w:rsid w:val="48C23845"/>
    <w:rsid w:val="495955FC"/>
    <w:rsid w:val="49636E89"/>
    <w:rsid w:val="49B5593F"/>
    <w:rsid w:val="4A683EC6"/>
    <w:rsid w:val="4A9A0462"/>
    <w:rsid w:val="4B5F6A39"/>
    <w:rsid w:val="4B924777"/>
    <w:rsid w:val="4C5100A0"/>
    <w:rsid w:val="4CB63514"/>
    <w:rsid w:val="4E3B6AD3"/>
    <w:rsid w:val="4F810D6E"/>
    <w:rsid w:val="4FE46480"/>
    <w:rsid w:val="5290391E"/>
    <w:rsid w:val="52AD0B36"/>
    <w:rsid w:val="55535A4A"/>
    <w:rsid w:val="557C66E9"/>
    <w:rsid w:val="56BB51BA"/>
    <w:rsid w:val="57836C1E"/>
    <w:rsid w:val="582E0D73"/>
    <w:rsid w:val="587C2BF4"/>
    <w:rsid w:val="59D424F0"/>
    <w:rsid w:val="59EF23C2"/>
    <w:rsid w:val="5A182607"/>
    <w:rsid w:val="5A2A7D0B"/>
    <w:rsid w:val="5A370055"/>
    <w:rsid w:val="5A43731E"/>
    <w:rsid w:val="5AA22E94"/>
    <w:rsid w:val="5AA633EC"/>
    <w:rsid w:val="5AD14436"/>
    <w:rsid w:val="5AE90017"/>
    <w:rsid w:val="5DA31500"/>
    <w:rsid w:val="5DF539A3"/>
    <w:rsid w:val="5E43326A"/>
    <w:rsid w:val="5E6072B3"/>
    <w:rsid w:val="5E9A355E"/>
    <w:rsid w:val="5E9C1B42"/>
    <w:rsid w:val="5EE05279"/>
    <w:rsid w:val="5EF37161"/>
    <w:rsid w:val="5EF8328F"/>
    <w:rsid w:val="619241CF"/>
    <w:rsid w:val="62DE3023"/>
    <w:rsid w:val="6380436C"/>
    <w:rsid w:val="63C934C0"/>
    <w:rsid w:val="645372F5"/>
    <w:rsid w:val="649158CF"/>
    <w:rsid w:val="65652B39"/>
    <w:rsid w:val="65DB594D"/>
    <w:rsid w:val="660C2AF7"/>
    <w:rsid w:val="666F0162"/>
    <w:rsid w:val="66ED307F"/>
    <w:rsid w:val="66F168B6"/>
    <w:rsid w:val="671E2EBA"/>
    <w:rsid w:val="67EB590E"/>
    <w:rsid w:val="68E94B8A"/>
    <w:rsid w:val="69782D9F"/>
    <w:rsid w:val="69932ABF"/>
    <w:rsid w:val="6AC44A7D"/>
    <w:rsid w:val="6B82029E"/>
    <w:rsid w:val="6C682C87"/>
    <w:rsid w:val="6C6D22F8"/>
    <w:rsid w:val="6D095897"/>
    <w:rsid w:val="6D141E26"/>
    <w:rsid w:val="6D2629D9"/>
    <w:rsid w:val="6D4A1091"/>
    <w:rsid w:val="6E114CBF"/>
    <w:rsid w:val="70011EAC"/>
    <w:rsid w:val="728243B1"/>
    <w:rsid w:val="74B456DC"/>
    <w:rsid w:val="75931ECA"/>
    <w:rsid w:val="759A14B7"/>
    <w:rsid w:val="768F56FC"/>
    <w:rsid w:val="799E3EDB"/>
    <w:rsid w:val="79D92FDB"/>
    <w:rsid w:val="79ED5F0B"/>
    <w:rsid w:val="7A1468C4"/>
    <w:rsid w:val="7A393980"/>
    <w:rsid w:val="7ACF7F8F"/>
    <w:rsid w:val="7B760033"/>
    <w:rsid w:val="7BEC2ADD"/>
    <w:rsid w:val="7C9B1C2B"/>
    <w:rsid w:val="7CFB5073"/>
    <w:rsid w:val="7D262B04"/>
    <w:rsid w:val="7D59263F"/>
    <w:rsid w:val="7F915C87"/>
    <w:rsid w:val="7FFA47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link w:val="25"/>
    <w:qFormat/>
    <w:uiPriority w:val="0"/>
    <w:pPr>
      <w:keepNext/>
      <w:keepLines/>
      <w:numPr>
        <w:ilvl w:val="0"/>
        <w:numId w:val="1"/>
      </w:numPr>
      <w:adjustRightInd w:val="0"/>
      <w:spacing w:before="280" w:after="290" w:line="376" w:lineRule="atLeast"/>
      <w:textAlignment w:val="baseline"/>
      <w:outlineLvl w:val="3"/>
    </w:pPr>
    <w:rPr>
      <w:rFonts w:ascii="Arial" w:hAnsi="Arial" w:eastAsia="黑体"/>
      <w:b/>
      <w:bCs/>
      <w:kern w:val="0"/>
      <w:sz w:val="28"/>
      <w:szCs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link w:val="21"/>
    <w:qFormat/>
    <w:uiPriority w:val="0"/>
    <w:rPr>
      <w:rFonts w:ascii="宋体" w:hAnsi="宋体" w:eastAsia="仿宋_GB2312" w:cs="Courier New"/>
      <w:snapToGrid w:val="0"/>
      <w:color w:val="000000"/>
      <w:kern w:val="24"/>
      <w:sz w:val="24"/>
      <w:szCs w:val="20"/>
    </w:rPr>
  </w:style>
  <w:style w:type="paragraph" w:styleId="5">
    <w:name w:val="Plain Text"/>
    <w:basedOn w:val="1"/>
    <w:link w:val="24"/>
    <w:qFormat/>
    <w:uiPriority w:val="0"/>
    <w:rPr>
      <w:rFonts w:ascii="宋体" w:hAnsi="Courier New" w:cs="Courier New"/>
      <w:snapToGrid w:val="0"/>
      <w:color w:val="000000"/>
      <w:kern w:val="0"/>
      <w:szCs w:val="21"/>
    </w:rPr>
  </w:style>
  <w:style w:type="paragraph" w:styleId="6">
    <w:name w:val="Date"/>
    <w:basedOn w:val="1"/>
    <w:next w:val="1"/>
    <w:link w:val="18"/>
    <w:unhideWhenUsed/>
    <w:qFormat/>
    <w:uiPriority w:val="99"/>
    <w:pPr>
      <w:ind w:left="100" w:leftChars="2500"/>
    </w:pPr>
  </w:style>
  <w:style w:type="paragraph" w:styleId="7">
    <w:name w:val="Balloon Text"/>
    <w:basedOn w:val="1"/>
    <w:link w:val="20"/>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qFormat/>
    <w:uiPriority w:val="0"/>
    <w:rPr>
      <w:color w:val="800080"/>
      <w:u w:val="single"/>
    </w:rPr>
  </w:style>
  <w:style w:type="character" w:styleId="15">
    <w:name w:val="Emphasis"/>
    <w:basedOn w:val="12"/>
    <w:qFormat/>
    <w:uiPriority w:val="20"/>
    <w:rPr>
      <w:i/>
      <w:iCs/>
    </w:rPr>
  </w:style>
  <w:style w:type="character" w:styleId="16">
    <w:name w:val="Hyperlink"/>
    <w:basedOn w:val="12"/>
    <w:unhideWhenUsed/>
    <w:qFormat/>
    <w:uiPriority w:val="99"/>
    <w:rPr>
      <w:color w:val="0000FF"/>
      <w:u w:val="single"/>
    </w:rPr>
  </w:style>
  <w:style w:type="paragraph" w:customStyle="1" w:styleId="17">
    <w:name w:val="默认段落字体 Para Char Char Char Char"/>
    <w:basedOn w:val="1"/>
    <w:qFormat/>
    <w:uiPriority w:val="0"/>
    <w:rPr>
      <w:rFonts w:ascii="Times New Roman" w:hAnsi="Times New Roman"/>
      <w:szCs w:val="24"/>
    </w:rPr>
  </w:style>
  <w:style w:type="character" w:customStyle="1" w:styleId="18">
    <w:name w:val="日期 Char"/>
    <w:basedOn w:val="12"/>
    <w:link w:val="6"/>
    <w:semiHidden/>
    <w:qFormat/>
    <w:uiPriority w:val="99"/>
    <w:rPr>
      <w:rFonts w:ascii="Calibri" w:hAnsi="Calibri" w:eastAsia="宋体" w:cs="Times New Roman"/>
    </w:rPr>
  </w:style>
  <w:style w:type="character" w:customStyle="1" w:styleId="19">
    <w:name w:val="NormalCharacter"/>
    <w:link w:val="1"/>
    <w:qFormat/>
    <w:uiPriority w:val="0"/>
    <w:rPr>
      <w:rFonts w:ascii="Times New Roman" w:hAnsi="Times New Roman" w:eastAsia="宋体" w:cs="Times New Roman"/>
      <w:kern w:val="2"/>
      <w:sz w:val="21"/>
      <w:szCs w:val="22"/>
      <w:lang w:val="en-US" w:eastAsia="zh-CN" w:bidi="ar-SA"/>
    </w:rPr>
  </w:style>
  <w:style w:type="character" w:customStyle="1" w:styleId="20">
    <w:name w:val="批注框文本 Char"/>
    <w:basedOn w:val="12"/>
    <w:link w:val="7"/>
    <w:semiHidden/>
    <w:qFormat/>
    <w:uiPriority w:val="99"/>
    <w:rPr>
      <w:kern w:val="2"/>
      <w:sz w:val="18"/>
      <w:szCs w:val="18"/>
    </w:rPr>
  </w:style>
  <w:style w:type="character" w:customStyle="1" w:styleId="21">
    <w:name w:val="正文文本 Char"/>
    <w:basedOn w:val="12"/>
    <w:link w:val="4"/>
    <w:qFormat/>
    <w:uiPriority w:val="0"/>
    <w:rPr>
      <w:rFonts w:ascii="宋体" w:hAnsi="宋体" w:eastAsia="仿宋_GB2312" w:cs="Courier New"/>
      <w:snapToGrid w:val="0"/>
      <w:color w:val="000000"/>
      <w:kern w:val="24"/>
      <w:sz w:val="24"/>
    </w:rPr>
  </w:style>
  <w:style w:type="character" w:customStyle="1" w:styleId="22">
    <w:name w:val="页眉 Char"/>
    <w:basedOn w:val="12"/>
    <w:link w:val="9"/>
    <w:qFormat/>
    <w:uiPriority w:val="99"/>
    <w:rPr>
      <w:kern w:val="2"/>
      <w:sz w:val="18"/>
      <w:szCs w:val="18"/>
    </w:rPr>
  </w:style>
  <w:style w:type="character" w:customStyle="1" w:styleId="23">
    <w:name w:val="页脚 Char"/>
    <w:basedOn w:val="12"/>
    <w:link w:val="8"/>
    <w:qFormat/>
    <w:uiPriority w:val="99"/>
    <w:rPr>
      <w:rFonts w:ascii="Calibri" w:hAnsi="Calibri" w:eastAsia="宋体" w:cs="Times New Roman"/>
      <w:sz w:val="18"/>
      <w:szCs w:val="18"/>
    </w:rPr>
  </w:style>
  <w:style w:type="character" w:customStyle="1" w:styleId="24">
    <w:name w:val="纯文本 Char"/>
    <w:basedOn w:val="12"/>
    <w:link w:val="5"/>
    <w:qFormat/>
    <w:uiPriority w:val="0"/>
    <w:rPr>
      <w:rFonts w:ascii="宋体" w:hAnsi="Courier New" w:cs="Courier New"/>
      <w:snapToGrid w:val="0"/>
      <w:color w:val="000000"/>
      <w:sz w:val="21"/>
      <w:szCs w:val="21"/>
    </w:rPr>
  </w:style>
  <w:style w:type="character" w:customStyle="1" w:styleId="25">
    <w:name w:val="标题 4 Char"/>
    <w:basedOn w:val="12"/>
    <w:link w:val="3"/>
    <w:qFormat/>
    <w:uiPriority w:val="0"/>
    <w:rPr>
      <w:rFonts w:ascii="Arial" w:hAnsi="Arial"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青山纸业</Company>
  <Pages>16</Pages>
  <Words>1250</Words>
  <Characters>7129</Characters>
  <Lines>59</Lines>
  <Paragraphs>16</Paragraphs>
  <TotalTime>8</TotalTime>
  <ScaleCrop>false</ScaleCrop>
  <LinksUpToDate>false</LinksUpToDate>
  <CharactersWithSpaces>8363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招标文件</cp:category>
  <dcterms:created xsi:type="dcterms:W3CDTF">2012-11-21T01:13:00Z</dcterms:created>
  <dc:creator>LXH</dc:creator>
  <cp:lastModifiedBy>admin</cp:lastModifiedBy>
  <cp:lastPrinted>2021-05-07T08:42:00Z</cp:lastPrinted>
  <dcterms:modified xsi:type="dcterms:W3CDTF">2021-05-07T09:16:16Z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443AC81FB20F423DB2E59CF3F11F7823</vt:lpwstr>
  </property>
</Properties>
</file>