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438" w:rsidRPr="0042597F" w:rsidRDefault="004E2438" w:rsidP="004E2438">
      <w:pPr>
        <w:jc w:val="cente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空调采购招标文件</w:t>
      </w: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1.项目名称：空调采购</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2.项目数量、规模：</w:t>
      </w:r>
      <w:r w:rsidR="00EC4DED">
        <w:rPr>
          <w:rFonts w:ascii="宋体" w:eastAsia="宋体" w:hAnsi="宋体" w:cs="宋体" w:hint="eastAsia"/>
          <w:b/>
          <w:bCs/>
          <w:color w:val="322725"/>
          <w:kern w:val="0"/>
          <w:sz w:val="24"/>
          <w:szCs w:val="24"/>
        </w:rPr>
        <w:t>6</w:t>
      </w:r>
      <w:r w:rsidRPr="0042597F">
        <w:rPr>
          <w:rFonts w:ascii="宋体" w:eastAsia="宋体" w:hAnsi="宋体" w:cs="宋体"/>
          <w:b/>
          <w:bCs/>
          <w:color w:val="322725"/>
          <w:kern w:val="0"/>
          <w:sz w:val="24"/>
          <w:szCs w:val="24"/>
        </w:rPr>
        <w:t>台</w:t>
      </w:r>
    </w:p>
    <w:tbl>
      <w:tblPr>
        <w:tblStyle w:val="a3"/>
        <w:tblW w:w="0" w:type="auto"/>
        <w:tblLook w:val="04A0" w:firstRow="1" w:lastRow="0" w:firstColumn="1" w:lastColumn="0" w:noHBand="0" w:noVBand="1"/>
      </w:tblPr>
      <w:tblGrid>
        <w:gridCol w:w="2765"/>
        <w:gridCol w:w="2765"/>
        <w:gridCol w:w="2877"/>
      </w:tblGrid>
      <w:tr w:rsidR="004E2438" w:rsidTr="00EC4DED">
        <w:tc>
          <w:tcPr>
            <w:tcW w:w="2765" w:type="dxa"/>
          </w:tcPr>
          <w:p w:rsidR="004E2438" w:rsidRDefault="004E2438" w:rsidP="005E6A77">
            <w:pPr>
              <w:rPr>
                <w:rFonts w:ascii="宋体" w:eastAsia="宋体" w:hAnsi="宋体" w:cs="宋体"/>
                <w:b/>
                <w:bCs/>
                <w:color w:val="322725"/>
                <w:kern w:val="0"/>
                <w:sz w:val="24"/>
                <w:szCs w:val="24"/>
              </w:rPr>
            </w:pPr>
            <w:r>
              <w:rPr>
                <w:rFonts w:ascii="宋体" w:eastAsia="宋体" w:hAnsi="宋体" w:cs="宋体" w:hint="eastAsia"/>
                <w:b/>
                <w:bCs/>
                <w:color w:val="322725"/>
                <w:kern w:val="0"/>
                <w:sz w:val="24"/>
                <w:szCs w:val="24"/>
              </w:rPr>
              <w:t>名称</w:t>
            </w:r>
          </w:p>
        </w:tc>
        <w:tc>
          <w:tcPr>
            <w:tcW w:w="2765" w:type="dxa"/>
          </w:tcPr>
          <w:p w:rsidR="004E2438" w:rsidRDefault="004E2438" w:rsidP="005E6A77">
            <w:pPr>
              <w:rPr>
                <w:rFonts w:ascii="宋体" w:eastAsia="宋体" w:hAnsi="宋体" w:cs="宋体"/>
                <w:b/>
                <w:bCs/>
                <w:color w:val="322725"/>
                <w:kern w:val="0"/>
                <w:sz w:val="24"/>
                <w:szCs w:val="24"/>
              </w:rPr>
            </w:pPr>
            <w:r>
              <w:rPr>
                <w:rFonts w:ascii="宋体" w:eastAsia="宋体" w:hAnsi="宋体" w:cs="宋体" w:hint="eastAsia"/>
                <w:b/>
                <w:bCs/>
                <w:color w:val="322725"/>
                <w:kern w:val="0"/>
                <w:sz w:val="24"/>
                <w:szCs w:val="24"/>
              </w:rPr>
              <w:t>数量</w:t>
            </w:r>
          </w:p>
        </w:tc>
        <w:tc>
          <w:tcPr>
            <w:tcW w:w="2877" w:type="dxa"/>
          </w:tcPr>
          <w:p w:rsidR="004E2438" w:rsidRDefault="004E2438" w:rsidP="005E6A77">
            <w:pPr>
              <w:rPr>
                <w:rFonts w:ascii="宋体" w:eastAsia="宋体" w:hAnsi="宋体" w:cs="宋体"/>
                <w:b/>
                <w:bCs/>
                <w:color w:val="322725"/>
                <w:kern w:val="0"/>
                <w:sz w:val="24"/>
                <w:szCs w:val="24"/>
              </w:rPr>
            </w:pPr>
            <w:r>
              <w:rPr>
                <w:rFonts w:ascii="宋体" w:eastAsia="宋体" w:hAnsi="宋体" w:cs="宋体" w:hint="eastAsia"/>
                <w:b/>
                <w:bCs/>
                <w:color w:val="322725"/>
                <w:kern w:val="0"/>
                <w:sz w:val="24"/>
                <w:szCs w:val="24"/>
              </w:rPr>
              <w:t>型号</w:t>
            </w:r>
          </w:p>
        </w:tc>
      </w:tr>
      <w:tr w:rsidR="004E2438" w:rsidTr="00EC4DED">
        <w:tc>
          <w:tcPr>
            <w:tcW w:w="2765" w:type="dxa"/>
          </w:tcPr>
          <w:p w:rsidR="004E2438" w:rsidRDefault="008C5369" w:rsidP="005E6A77">
            <w:pPr>
              <w:rPr>
                <w:rFonts w:ascii="宋体" w:eastAsia="宋体" w:hAnsi="宋体" w:cs="宋体"/>
                <w:b/>
                <w:bCs/>
                <w:color w:val="322725"/>
                <w:kern w:val="0"/>
                <w:sz w:val="24"/>
                <w:szCs w:val="24"/>
              </w:rPr>
            </w:pPr>
            <w:r>
              <w:rPr>
                <w:rFonts w:ascii="宋体" w:eastAsia="宋体" w:hAnsi="宋体" w:cs="宋体" w:hint="eastAsia"/>
                <w:b/>
                <w:bCs/>
                <w:color w:val="322725"/>
                <w:kern w:val="0"/>
                <w:sz w:val="24"/>
                <w:szCs w:val="24"/>
              </w:rPr>
              <w:t>柜式空调</w:t>
            </w:r>
          </w:p>
        </w:tc>
        <w:tc>
          <w:tcPr>
            <w:tcW w:w="2765" w:type="dxa"/>
          </w:tcPr>
          <w:p w:rsidR="004E2438" w:rsidRDefault="00EC4DED" w:rsidP="005E6A77">
            <w:pPr>
              <w:rPr>
                <w:rFonts w:ascii="宋体" w:eastAsia="宋体" w:hAnsi="宋体" w:cs="宋体"/>
                <w:b/>
                <w:bCs/>
                <w:color w:val="322725"/>
                <w:kern w:val="0"/>
                <w:sz w:val="24"/>
                <w:szCs w:val="24"/>
              </w:rPr>
            </w:pPr>
            <w:r>
              <w:rPr>
                <w:rFonts w:ascii="宋体" w:eastAsia="宋体" w:hAnsi="宋体" w:cs="宋体" w:hint="eastAsia"/>
                <w:b/>
                <w:bCs/>
                <w:color w:val="322725"/>
                <w:kern w:val="0"/>
                <w:sz w:val="24"/>
                <w:szCs w:val="24"/>
              </w:rPr>
              <w:t>6</w:t>
            </w:r>
          </w:p>
        </w:tc>
        <w:tc>
          <w:tcPr>
            <w:tcW w:w="2877" w:type="dxa"/>
          </w:tcPr>
          <w:p w:rsidR="004E2438" w:rsidRDefault="00EC4DED" w:rsidP="005E6A77">
            <w:pPr>
              <w:rPr>
                <w:rFonts w:ascii="宋体" w:eastAsia="宋体" w:hAnsi="宋体" w:cs="宋体"/>
                <w:b/>
                <w:bCs/>
                <w:color w:val="322725"/>
                <w:kern w:val="0"/>
                <w:sz w:val="24"/>
                <w:szCs w:val="24"/>
              </w:rPr>
            </w:pPr>
            <w:r>
              <w:rPr>
                <w:rFonts w:ascii="宋体" w:eastAsia="宋体" w:hAnsi="宋体" w:cs="宋体" w:hint="eastAsia"/>
                <w:b/>
                <w:bCs/>
                <w:color w:val="322725"/>
                <w:kern w:val="0"/>
                <w:sz w:val="24"/>
                <w:szCs w:val="24"/>
              </w:rPr>
              <w:t>KFR-120LW/(123685)AC-3</w:t>
            </w:r>
          </w:p>
        </w:tc>
      </w:tr>
      <w:tr w:rsidR="00BE1D06" w:rsidTr="00EC4DED">
        <w:tc>
          <w:tcPr>
            <w:tcW w:w="2765" w:type="dxa"/>
          </w:tcPr>
          <w:p w:rsidR="00BE1D06" w:rsidRDefault="00BE1D06" w:rsidP="005E6A77">
            <w:pPr>
              <w:rPr>
                <w:rFonts w:ascii="宋体" w:eastAsia="宋体" w:hAnsi="宋体" w:cs="宋体" w:hint="eastAsia"/>
                <w:b/>
                <w:bCs/>
                <w:color w:val="322725"/>
                <w:kern w:val="0"/>
                <w:sz w:val="24"/>
                <w:szCs w:val="24"/>
              </w:rPr>
            </w:pPr>
            <w:r>
              <w:rPr>
                <w:rFonts w:ascii="宋体" w:eastAsia="宋体" w:hAnsi="宋体" w:cs="宋体" w:hint="eastAsia"/>
                <w:b/>
                <w:bCs/>
                <w:color w:val="322725"/>
                <w:kern w:val="0"/>
                <w:sz w:val="24"/>
                <w:szCs w:val="24"/>
              </w:rPr>
              <w:t>空调内机铁架</w:t>
            </w:r>
          </w:p>
        </w:tc>
        <w:tc>
          <w:tcPr>
            <w:tcW w:w="2765" w:type="dxa"/>
          </w:tcPr>
          <w:p w:rsidR="00BE1D06" w:rsidRDefault="00BE1D06" w:rsidP="005E6A77">
            <w:pPr>
              <w:rPr>
                <w:rFonts w:ascii="宋体" w:eastAsia="宋体" w:hAnsi="宋体" w:cs="宋体" w:hint="eastAsia"/>
                <w:b/>
                <w:bCs/>
                <w:color w:val="322725"/>
                <w:kern w:val="0"/>
                <w:sz w:val="24"/>
                <w:szCs w:val="24"/>
              </w:rPr>
            </w:pPr>
            <w:r>
              <w:rPr>
                <w:rFonts w:ascii="宋体" w:eastAsia="宋体" w:hAnsi="宋体" w:cs="宋体" w:hint="eastAsia"/>
                <w:b/>
                <w:bCs/>
                <w:color w:val="322725"/>
                <w:kern w:val="0"/>
                <w:sz w:val="24"/>
                <w:szCs w:val="24"/>
              </w:rPr>
              <w:t>6</w:t>
            </w:r>
          </w:p>
        </w:tc>
        <w:tc>
          <w:tcPr>
            <w:tcW w:w="2877" w:type="dxa"/>
          </w:tcPr>
          <w:p w:rsidR="00BE1D06" w:rsidRDefault="00BE1D06" w:rsidP="005E6A77">
            <w:pPr>
              <w:rPr>
                <w:rFonts w:ascii="宋体" w:eastAsia="宋体" w:hAnsi="宋体" w:cs="宋体" w:hint="eastAsia"/>
                <w:b/>
                <w:bCs/>
                <w:color w:val="322725"/>
                <w:kern w:val="0"/>
                <w:sz w:val="24"/>
                <w:szCs w:val="24"/>
              </w:rPr>
            </w:pPr>
            <w:r>
              <w:rPr>
                <w:rFonts w:ascii="宋体" w:eastAsia="宋体" w:hAnsi="宋体" w:cs="宋体" w:hint="eastAsia"/>
                <w:b/>
                <w:bCs/>
                <w:color w:val="322725"/>
                <w:kern w:val="0"/>
                <w:sz w:val="24"/>
                <w:szCs w:val="24"/>
              </w:rPr>
              <w:t>高度50cm</w:t>
            </w:r>
          </w:p>
        </w:tc>
      </w:tr>
    </w:tbl>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3.主要技术、质量要求</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3.1基本要求：</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3.1.1空调品牌要求以下品牌：格力。</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3.1.2供货单位除提供货物外，还必须完成空调的运输、安装、调试工作。</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3.1.3招标方提供空调所需的外接电源（供货方提供要求），空调自身系统电缆由中标方提供。</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3.2技术参数要求表（投标方须填写说明）：</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3.2.1柜机，能效等级3级或2级，压缩机保修≥6年，电源供应：三相380V交流电。</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4.项目完成期限或交货、提供服务的时间：合同签订后15天中标方备好货物，现场安装具体时间招标方提前2天通知中标方准备进场，分批次进行安装，现场安装及调试时间建议二周，最长三周必须完成。</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5.交货地点：</w:t>
      </w:r>
      <w:r>
        <w:rPr>
          <w:rFonts w:ascii="宋体" w:eastAsia="宋体" w:hAnsi="宋体" w:cs="宋体" w:hint="eastAsia"/>
          <w:b/>
          <w:bCs/>
          <w:color w:val="322725"/>
          <w:kern w:val="0"/>
          <w:sz w:val="24"/>
          <w:szCs w:val="24"/>
        </w:rPr>
        <w:t>水仙药业（建瓯）</w:t>
      </w:r>
      <w:r w:rsidRPr="0042597F">
        <w:rPr>
          <w:rFonts w:ascii="宋体" w:eastAsia="宋体" w:hAnsi="宋体" w:cs="宋体"/>
          <w:b/>
          <w:bCs/>
          <w:color w:val="322725"/>
          <w:kern w:val="0"/>
          <w:sz w:val="24"/>
          <w:szCs w:val="24"/>
        </w:rPr>
        <w:t>股份有限公司指定生产区域内。</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6.双方职责</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6.1招标方免费负责提供安装现场的照明、施工电源。</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6.2中标方施工人员必须严格按现行国家和省市有关规定持证上岗,否则承担由此造成的所有责任。</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6.3不管招标方是否给予了批准或同意，中标方应对全部现场作业、所有施工方法、中标方施工人员的人生安全以及全部工程的完备性、稳定性和安全性承担全部责任。</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6.4中标方按有关规定，采取严格的安全防护措施，承担由于自身安全措施不力造成安全事故的责任和因此发生的费用。</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lastRenderedPageBreak/>
        <w:t xml:space="preserve">6.5投标方应提供安装方案（包括安全措施），现场安装施工前中标单位须办理开工报告，并交纳安全保证金。　</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6.6中标单位自备所有施工工具，运输费用、起重作业、脚手架、食宿由中标单位负责。</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6.7中标单位在安装现场应及时做好防护，确保各方人员的安全。</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6.8中标单位在施工前必须详细勘查和研究邻近设备管道和建筑物与施工设备的关系，并在施工过程中采取必要的安全防范措施，确保招标方设备等的安全；因中标单位责任引起邻近设备或管道建筑物变形或损坏的处理或造成相关工程延误，由中标单位负责处理或赔偿损失。</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6.9制造安装工程中不可预见的缺陷，由中标单位负责处理。</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6.10中标单位在施工过程中废弃的物品应堆放在招标方指定的地点；施工垃圾应及时清理，保持现场整洁；安装调试完毕后，现场施工环境由中标单位清理干净。</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6.11按《招投标法》、《合同法》等相关法律法规执行。</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7.验收标准：按国家和企业标准制造，产品符合使用要求。</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8.质保期</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8.1质量保证期不少于</w:t>
      </w:r>
      <w:proofErr w:type="gramStart"/>
      <w:r w:rsidRPr="0042597F">
        <w:rPr>
          <w:rFonts w:ascii="宋体" w:eastAsia="宋体" w:hAnsi="宋体" w:cs="宋体"/>
          <w:b/>
          <w:bCs/>
          <w:color w:val="322725"/>
          <w:kern w:val="0"/>
          <w:sz w:val="24"/>
          <w:szCs w:val="24"/>
        </w:rPr>
        <w:t>自设备</w:t>
      </w:r>
      <w:proofErr w:type="gramEnd"/>
      <w:r w:rsidRPr="0042597F">
        <w:rPr>
          <w:rFonts w:ascii="宋体" w:eastAsia="宋体" w:hAnsi="宋体" w:cs="宋体"/>
          <w:b/>
          <w:bCs/>
          <w:color w:val="322725"/>
          <w:kern w:val="0"/>
          <w:sz w:val="24"/>
          <w:szCs w:val="24"/>
        </w:rPr>
        <w:t>验收合格之日起12个月或货到18个月（以时间先到为准），中标方对产品质量实行"三包"。</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8.2保修期内非买方原因引起的质量问题，中标方负责无偿返修，中标方未在买方规定的时间内返修，招标方有权选择其它供应商进行返修，返修费用由中标方承担。</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9.对投标人资格的要求：投标人应是具备独立法人资格，有资质和能力提供服务、信用良好的国内企业或国际企业。</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10.付款方式：不支付预付款，验收合格后,招标方财务部收到全额增值税专用发票45天支付总合同价的90%（银行承兑汇票）；质保金为总合同价的10%，在保修期满后三十天内付清,保修金不计利息。</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11.报价规定</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11.1本次招标采取一次性报价方式。</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11.2报价为含13%增值税到厂价。</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2</w:t>
      </w:r>
      <w:r w:rsidRPr="0042597F">
        <w:rPr>
          <w:rFonts w:ascii="宋体" w:eastAsia="宋体" w:hAnsi="宋体" w:cs="宋体"/>
          <w:b/>
          <w:bCs/>
          <w:color w:val="322725"/>
          <w:kern w:val="0"/>
          <w:sz w:val="24"/>
          <w:szCs w:val="24"/>
        </w:rPr>
        <w:t>.开标时间、地点及参与方式：</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2</w:t>
      </w:r>
      <w:r w:rsidRPr="0042597F">
        <w:rPr>
          <w:rFonts w:ascii="宋体" w:eastAsia="宋体" w:hAnsi="宋体" w:cs="宋体"/>
          <w:b/>
          <w:bCs/>
          <w:color w:val="322725"/>
          <w:kern w:val="0"/>
          <w:sz w:val="24"/>
          <w:szCs w:val="24"/>
        </w:rPr>
        <w:t>.1开标时间、地点：2019年</w:t>
      </w:r>
      <w:r>
        <w:rPr>
          <w:rFonts w:ascii="宋体" w:eastAsia="宋体" w:hAnsi="宋体" w:cs="宋体" w:hint="eastAsia"/>
          <w:b/>
          <w:bCs/>
          <w:color w:val="322725"/>
          <w:kern w:val="0"/>
          <w:sz w:val="24"/>
          <w:szCs w:val="24"/>
        </w:rPr>
        <w:t>7</w:t>
      </w:r>
      <w:r w:rsidRPr="0042597F">
        <w:rPr>
          <w:rFonts w:ascii="宋体" w:eastAsia="宋体" w:hAnsi="宋体" w:cs="宋体"/>
          <w:b/>
          <w:bCs/>
          <w:color w:val="322725"/>
          <w:kern w:val="0"/>
          <w:sz w:val="24"/>
          <w:szCs w:val="24"/>
        </w:rPr>
        <w:t>月</w:t>
      </w:r>
      <w:r>
        <w:rPr>
          <w:rFonts w:ascii="宋体" w:eastAsia="宋体" w:hAnsi="宋体" w:cs="宋体" w:hint="eastAsia"/>
          <w:b/>
          <w:bCs/>
          <w:color w:val="322725"/>
          <w:kern w:val="0"/>
          <w:sz w:val="24"/>
          <w:szCs w:val="24"/>
        </w:rPr>
        <w:t>25</w:t>
      </w:r>
      <w:r w:rsidRPr="0042597F">
        <w:rPr>
          <w:rFonts w:ascii="宋体" w:eastAsia="宋体" w:hAnsi="宋体" w:cs="宋体"/>
          <w:b/>
          <w:bCs/>
          <w:color w:val="322725"/>
          <w:kern w:val="0"/>
          <w:sz w:val="24"/>
          <w:szCs w:val="24"/>
        </w:rPr>
        <w:t>日1</w:t>
      </w:r>
      <w:r>
        <w:rPr>
          <w:rFonts w:ascii="宋体" w:eastAsia="宋体" w:hAnsi="宋体" w:cs="宋体" w:hint="eastAsia"/>
          <w:b/>
          <w:bCs/>
          <w:color w:val="322725"/>
          <w:kern w:val="0"/>
          <w:sz w:val="24"/>
          <w:szCs w:val="24"/>
        </w:rPr>
        <w:t>7</w:t>
      </w:r>
      <w:r w:rsidRPr="0042597F">
        <w:rPr>
          <w:rFonts w:ascii="宋体" w:eastAsia="宋体" w:hAnsi="宋体" w:cs="宋体"/>
          <w:b/>
          <w:bCs/>
          <w:color w:val="322725"/>
          <w:kern w:val="0"/>
          <w:sz w:val="24"/>
          <w:szCs w:val="24"/>
        </w:rPr>
        <w:t>:00时（北京时间）在</w:t>
      </w:r>
      <w:r>
        <w:rPr>
          <w:rFonts w:ascii="宋体" w:eastAsia="宋体" w:hAnsi="宋体" w:cs="宋体" w:hint="eastAsia"/>
          <w:b/>
          <w:bCs/>
          <w:color w:val="322725"/>
          <w:kern w:val="0"/>
          <w:sz w:val="24"/>
          <w:szCs w:val="24"/>
        </w:rPr>
        <w:t>水仙药业（建瓯）有限公司办公楼3</w:t>
      </w:r>
      <w:r w:rsidRPr="0042597F">
        <w:rPr>
          <w:rFonts w:ascii="宋体" w:eastAsia="宋体" w:hAnsi="宋体" w:cs="宋体"/>
          <w:b/>
          <w:bCs/>
          <w:color w:val="322725"/>
          <w:kern w:val="0"/>
          <w:sz w:val="24"/>
          <w:szCs w:val="24"/>
        </w:rPr>
        <w:t>楼会议室公开开标。</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2</w:t>
      </w:r>
      <w:r w:rsidRPr="0042597F">
        <w:rPr>
          <w:rFonts w:ascii="宋体" w:eastAsia="宋体" w:hAnsi="宋体" w:cs="宋体"/>
          <w:b/>
          <w:bCs/>
          <w:color w:val="322725"/>
          <w:kern w:val="0"/>
          <w:sz w:val="24"/>
          <w:szCs w:val="24"/>
        </w:rPr>
        <w:t>.2参与方式：以邮寄投标文件方式参与投标的，快递单上须注明投标单位名称和参与的招标编号，建议选用邮政EMS或顺丰快递，开标之前为确保寄达，请事先与我司招标办确认。（邮寄地址：福建省</w:t>
      </w:r>
      <w:r w:rsidRPr="004E2438">
        <w:rPr>
          <w:rFonts w:asciiTheme="minorEastAsia" w:hAnsiTheme="minorEastAsia" w:hint="eastAsia"/>
          <w:b/>
          <w:sz w:val="24"/>
        </w:rPr>
        <w:t>建瓯</w:t>
      </w:r>
      <w:proofErr w:type="gramStart"/>
      <w:r w:rsidRPr="004E2438">
        <w:rPr>
          <w:rFonts w:asciiTheme="minorEastAsia" w:hAnsiTheme="minorEastAsia" w:hint="eastAsia"/>
          <w:b/>
          <w:sz w:val="24"/>
        </w:rPr>
        <w:t>市吉苑路</w:t>
      </w:r>
      <w:proofErr w:type="gramEnd"/>
      <w:r w:rsidRPr="004E2438">
        <w:rPr>
          <w:rFonts w:asciiTheme="minorEastAsia" w:hAnsiTheme="minorEastAsia" w:hint="eastAsia"/>
          <w:b/>
          <w:sz w:val="24"/>
        </w:rPr>
        <w:t>11号</w:t>
      </w:r>
      <w:r w:rsidRPr="0042597F">
        <w:rPr>
          <w:rFonts w:ascii="宋体" w:eastAsia="宋体" w:hAnsi="宋体" w:cs="宋体"/>
          <w:b/>
          <w:bCs/>
          <w:color w:val="322725"/>
          <w:kern w:val="0"/>
          <w:sz w:val="24"/>
          <w:szCs w:val="24"/>
        </w:rPr>
        <w:t>，单位名称：</w:t>
      </w:r>
      <w:r>
        <w:rPr>
          <w:rFonts w:ascii="宋体" w:eastAsia="宋体" w:hAnsi="宋体" w:cs="宋体" w:hint="eastAsia"/>
          <w:b/>
          <w:bCs/>
          <w:color w:val="322725"/>
          <w:kern w:val="0"/>
          <w:sz w:val="24"/>
          <w:szCs w:val="24"/>
        </w:rPr>
        <w:t>水仙药业（建瓯）股份有限公司</w:t>
      </w:r>
      <w:r w:rsidRPr="0042597F">
        <w:rPr>
          <w:rFonts w:ascii="宋体" w:eastAsia="宋体" w:hAnsi="宋体" w:cs="宋体"/>
          <w:b/>
          <w:bCs/>
          <w:color w:val="322725"/>
          <w:kern w:val="0"/>
          <w:sz w:val="24"/>
          <w:szCs w:val="24"/>
        </w:rPr>
        <w:t>，收件人:</w:t>
      </w:r>
      <w:r w:rsidR="008C5369">
        <w:rPr>
          <w:rFonts w:ascii="宋体" w:eastAsia="宋体" w:hAnsi="宋体" w:cs="宋体" w:hint="eastAsia"/>
          <w:b/>
          <w:bCs/>
          <w:color w:val="322725"/>
          <w:kern w:val="0"/>
          <w:sz w:val="24"/>
          <w:szCs w:val="24"/>
        </w:rPr>
        <w:t>张运达</w:t>
      </w:r>
      <w:r w:rsidRPr="0042597F">
        <w:rPr>
          <w:rFonts w:ascii="宋体" w:eastAsia="宋体" w:hAnsi="宋体" w:cs="宋体"/>
          <w:b/>
          <w:bCs/>
          <w:color w:val="322725"/>
          <w:kern w:val="0"/>
          <w:sz w:val="24"/>
          <w:szCs w:val="24"/>
        </w:rPr>
        <w:t>，联系电话：</w:t>
      </w:r>
      <w:r w:rsidR="008C5369" w:rsidRPr="008C5369">
        <w:rPr>
          <w:rFonts w:hint="eastAsia"/>
          <w:b/>
          <w:sz w:val="24"/>
        </w:rPr>
        <w:t>0599-3728752</w:t>
      </w:r>
      <w:r w:rsidRPr="008C5369">
        <w:rPr>
          <w:rFonts w:ascii="宋体" w:eastAsia="宋体" w:hAnsi="宋体" w:cs="宋体"/>
          <w:b/>
          <w:bCs/>
          <w:color w:val="322725"/>
          <w:kern w:val="0"/>
          <w:sz w:val="24"/>
          <w:szCs w:val="24"/>
        </w:rPr>
        <w:t>,</w:t>
      </w:r>
      <w:r w:rsidRPr="0042597F">
        <w:rPr>
          <w:rFonts w:ascii="宋体" w:eastAsia="宋体" w:hAnsi="宋体" w:cs="宋体"/>
          <w:b/>
          <w:bCs/>
          <w:color w:val="322725"/>
          <w:kern w:val="0"/>
          <w:sz w:val="24"/>
          <w:szCs w:val="24"/>
        </w:rPr>
        <w:t>招标人拒绝接受邮寄到其他收件人的邮件。）</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3</w:t>
      </w:r>
      <w:r w:rsidRPr="0042597F">
        <w:rPr>
          <w:rFonts w:ascii="宋体" w:eastAsia="宋体" w:hAnsi="宋体" w:cs="宋体"/>
          <w:b/>
          <w:bCs/>
          <w:color w:val="322725"/>
          <w:kern w:val="0"/>
          <w:sz w:val="24"/>
          <w:szCs w:val="24"/>
        </w:rPr>
        <w:t>.投标文件要求：（内容均须加盖公章）</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3</w:t>
      </w:r>
      <w:r w:rsidRPr="0042597F">
        <w:rPr>
          <w:rFonts w:ascii="宋体" w:eastAsia="宋体" w:hAnsi="宋体" w:cs="宋体"/>
          <w:b/>
          <w:bCs/>
          <w:color w:val="322725"/>
          <w:kern w:val="0"/>
          <w:sz w:val="24"/>
          <w:szCs w:val="24"/>
        </w:rPr>
        <w:t>.1投标文件分成三部分，每部分应分开密封装订：第一部分为资格文件，第二部分为技术文件，第三部分为商务文件（报价书）。</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3</w:t>
      </w:r>
      <w:r w:rsidRPr="0042597F">
        <w:rPr>
          <w:rFonts w:ascii="宋体" w:eastAsia="宋体" w:hAnsi="宋体" w:cs="宋体"/>
          <w:b/>
          <w:bCs/>
          <w:color w:val="322725"/>
          <w:kern w:val="0"/>
          <w:sz w:val="24"/>
          <w:szCs w:val="24"/>
        </w:rPr>
        <w:t>.2资格文件编制一式一份，主要内容为详细的投标人资料，包括a.三证合一的《营业执照》；b.非生产单位参与投标必须出具生产单位的代理证书；c.非法定代表人到现场参与投标的需提供法定代表人授权书；d.招标文件对投标人资格要求的其他资料，等等。</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3</w:t>
      </w:r>
      <w:r w:rsidRPr="0042597F">
        <w:rPr>
          <w:rFonts w:ascii="宋体" w:eastAsia="宋体" w:hAnsi="宋体" w:cs="宋体"/>
          <w:b/>
          <w:bCs/>
          <w:color w:val="322725"/>
          <w:kern w:val="0"/>
          <w:sz w:val="24"/>
          <w:szCs w:val="24"/>
        </w:rPr>
        <w:t>.3技术文件编制一式二份，包括业绩合同复印件、技术方案、设备说明一览表、交货期及质量承诺、技术偏离表、招标文件要求提供的其它技术方面的文件，等等。</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3</w:t>
      </w:r>
      <w:r w:rsidRPr="0042597F">
        <w:rPr>
          <w:rFonts w:ascii="宋体" w:eastAsia="宋体" w:hAnsi="宋体" w:cs="宋体"/>
          <w:b/>
          <w:bCs/>
          <w:color w:val="322725"/>
          <w:kern w:val="0"/>
          <w:sz w:val="24"/>
          <w:szCs w:val="24"/>
        </w:rPr>
        <w:t>.4商务文件编制一式一份，包括投标报价表（必须由法定代表人或被授权人签字或盖章）、商务偏离表（如付款方式等，未说明即默认响应本招标文件要求），等等。</w:t>
      </w:r>
    </w:p>
    <w:p w:rsidR="004E2438" w:rsidRPr="0042597F" w:rsidRDefault="004E2438" w:rsidP="004E2438">
      <w:pPr>
        <w:rPr>
          <w:rFonts w:ascii="宋体" w:eastAsia="宋体" w:hAnsi="宋体" w:cs="宋体"/>
          <w:b/>
          <w:bCs/>
          <w:color w:val="322725"/>
          <w:kern w:val="0"/>
          <w:sz w:val="24"/>
          <w:szCs w:val="24"/>
        </w:rPr>
      </w:pPr>
    </w:p>
    <w:p w:rsidR="004E2438" w:rsidRDefault="004E2438" w:rsidP="004E2438">
      <w:pPr>
        <w:rPr>
          <w:rFonts w:ascii="宋体" w:eastAsia="宋体" w:hAnsi="宋体" w:cs="宋体" w:hint="eastAsia"/>
          <w:b/>
          <w:bCs/>
          <w:color w:val="322725"/>
          <w:kern w:val="0"/>
          <w:sz w:val="24"/>
          <w:szCs w:val="24"/>
        </w:rPr>
      </w:pPr>
      <w:r w:rsidRPr="0042597F">
        <w:rPr>
          <w:rFonts w:ascii="宋体" w:eastAsia="宋体" w:hAnsi="宋体" w:cs="宋体"/>
          <w:b/>
          <w:bCs/>
          <w:color w:val="322725"/>
          <w:kern w:val="0"/>
          <w:sz w:val="24"/>
          <w:szCs w:val="24"/>
        </w:rPr>
        <w:t>1</w:t>
      </w:r>
      <w:r>
        <w:rPr>
          <w:rFonts w:ascii="宋体" w:eastAsia="宋体" w:hAnsi="宋体" w:cs="宋体"/>
          <w:b/>
          <w:bCs/>
          <w:color w:val="322725"/>
          <w:kern w:val="0"/>
          <w:sz w:val="24"/>
          <w:szCs w:val="24"/>
        </w:rPr>
        <w:t>3</w:t>
      </w:r>
      <w:r w:rsidRPr="0042597F">
        <w:rPr>
          <w:rFonts w:ascii="宋体" w:eastAsia="宋体" w:hAnsi="宋体" w:cs="宋体"/>
          <w:b/>
          <w:bCs/>
          <w:color w:val="322725"/>
          <w:kern w:val="0"/>
          <w:sz w:val="24"/>
          <w:szCs w:val="24"/>
        </w:rPr>
        <w:t>.5除报价书外，其他任何地方不得出现相关投标报价的任何内容。</w:t>
      </w:r>
    </w:p>
    <w:p w:rsidR="00D5026E" w:rsidRDefault="00D5026E" w:rsidP="004E2438">
      <w:pPr>
        <w:rPr>
          <w:rFonts w:ascii="宋体" w:eastAsia="宋体" w:hAnsi="宋体" w:cs="宋体"/>
          <w:b/>
          <w:bCs/>
          <w:color w:val="322725"/>
          <w:kern w:val="0"/>
          <w:sz w:val="24"/>
          <w:szCs w:val="24"/>
        </w:rPr>
      </w:pPr>
      <w:bookmarkStart w:id="0" w:name="_GoBack"/>
      <w:bookmarkEnd w:id="0"/>
    </w:p>
    <w:p w:rsidR="004E2438" w:rsidRPr="00D5026E" w:rsidRDefault="004E2438" w:rsidP="004E2438">
      <w:pPr>
        <w:pStyle w:val="a4"/>
        <w:shd w:val="clear" w:color="auto" w:fill="FFFFFF"/>
        <w:spacing w:before="0" w:beforeAutospacing="0" w:after="0" w:afterAutospacing="0" w:line="360" w:lineRule="atLeast"/>
        <w:rPr>
          <w:b/>
          <w:bCs/>
          <w:color w:val="322725"/>
        </w:rPr>
      </w:pPr>
      <w:r w:rsidRPr="00D5026E">
        <w:rPr>
          <w:b/>
          <w:color w:val="322725"/>
        </w:rPr>
        <w:t>14、评标办法：</w:t>
      </w:r>
      <w:r w:rsidR="00D5026E" w:rsidRPr="00D5026E">
        <w:rPr>
          <w:rFonts w:hint="eastAsia"/>
          <w:b/>
        </w:rPr>
        <w:t>原则上以最低价格者中标，但如有故意压低价格的行为，或出现重大错漏报，将</w:t>
      </w:r>
      <w:proofErr w:type="gramStart"/>
      <w:r w:rsidR="00D5026E" w:rsidRPr="00D5026E">
        <w:rPr>
          <w:rFonts w:hint="eastAsia"/>
          <w:b/>
        </w:rPr>
        <w:t>作为废标处理</w:t>
      </w:r>
      <w:proofErr w:type="gramEnd"/>
      <w:r w:rsidR="00D5026E" w:rsidRPr="00D5026E">
        <w:rPr>
          <w:rFonts w:hint="eastAsia"/>
          <w:b/>
        </w:rPr>
        <w:t>。</w:t>
      </w: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rPr>
          <w:rFonts w:ascii="宋体" w:eastAsia="宋体" w:hAnsi="宋体" w:cs="宋体"/>
          <w:b/>
          <w:bCs/>
          <w:color w:val="322725"/>
          <w:kern w:val="0"/>
          <w:sz w:val="24"/>
          <w:szCs w:val="24"/>
        </w:rPr>
      </w:pPr>
    </w:p>
    <w:p w:rsidR="004E2438" w:rsidRPr="0042597F" w:rsidRDefault="004E2438" w:rsidP="004E2438">
      <w:pPr>
        <w:jc w:val="center"/>
        <w:rPr>
          <w:rFonts w:ascii="宋体" w:eastAsia="宋体" w:hAnsi="宋体" w:cs="宋体"/>
          <w:b/>
          <w:bCs/>
          <w:color w:val="322725"/>
          <w:kern w:val="0"/>
          <w:sz w:val="24"/>
          <w:szCs w:val="24"/>
        </w:rPr>
      </w:pPr>
      <w:r>
        <w:rPr>
          <w:rFonts w:ascii="宋体" w:eastAsia="宋体" w:hAnsi="宋体" w:cs="宋体" w:hint="eastAsia"/>
          <w:b/>
          <w:bCs/>
          <w:color w:val="322725"/>
          <w:kern w:val="0"/>
          <w:sz w:val="24"/>
          <w:szCs w:val="24"/>
        </w:rPr>
        <w:t xml:space="preserve"> </w:t>
      </w:r>
      <w:r>
        <w:rPr>
          <w:rFonts w:ascii="宋体" w:eastAsia="宋体" w:hAnsi="宋体" w:cs="宋体"/>
          <w:b/>
          <w:bCs/>
          <w:color w:val="322725"/>
          <w:kern w:val="0"/>
          <w:sz w:val="24"/>
          <w:szCs w:val="24"/>
        </w:rPr>
        <w:t xml:space="preserve">                      </w:t>
      </w:r>
      <w:r>
        <w:rPr>
          <w:rFonts w:ascii="宋体" w:eastAsia="宋体" w:hAnsi="宋体" w:cs="宋体" w:hint="eastAsia"/>
          <w:b/>
          <w:bCs/>
          <w:color w:val="322725"/>
          <w:kern w:val="0"/>
          <w:sz w:val="24"/>
          <w:szCs w:val="24"/>
        </w:rPr>
        <w:t>水仙药业（建瓯）股份有限公司</w:t>
      </w:r>
    </w:p>
    <w:p w:rsidR="004E2438" w:rsidRPr="0042597F" w:rsidRDefault="004E2438" w:rsidP="004E2438">
      <w:r w:rsidRPr="0042597F">
        <w:rPr>
          <w:rFonts w:ascii="宋体" w:eastAsia="宋体" w:hAnsi="宋体" w:cs="宋体"/>
          <w:b/>
          <w:bCs/>
          <w:color w:val="322725"/>
          <w:kern w:val="0"/>
          <w:sz w:val="24"/>
          <w:szCs w:val="24"/>
        </w:rPr>
        <w:t xml:space="preserve">                                    </w:t>
      </w:r>
      <w:r>
        <w:rPr>
          <w:rFonts w:ascii="宋体" w:eastAsia="宋体" w:hAnsi="宋体" w:cs="宋体"/>
          <w:b/>
          <w:bCs/>
          <w:color w:val="322725"/>
          <w:kern w:val="0"/>
          <w:sz w:val="24"/>
          <w:szCs w:val="24"/>
        </w:rPr>
        <w:t xml:space="preserve">   </w:t>
      </w:r>
      <w:r w:rsidRPr="0042597F">
        <w:rPr>
          <w:rFonts w:ascii="宋体" w:eastAsia="宋体" w:hAnsi="宋体" w:cs="宋体"/>
          <w:b/>
          <w:bCs/>
          <w:color w:val="322725"/>
          <w:kern w:val="0"/>
          <w:sz w:val="24"/>
          <w:szCs w:val="24"/>
        </w:rPr>
        <w:t>2019年7月</w:t>
      </w:r>
      <w:r w:rsidR="008C5369">
        <w:rPr>
          <w:rFonts w:ascii="宋体" w:eastAsia="宋体" w:hAnsi="宋体" w:cs="宋体" w:hint="eastAsia"/>
          <w:b/>
          <w:bCs/>
          <w:color w:val="322725"/>
          <w:kern w:val="0"/>
          <w:sz w:val="24"/>
          <w:szCs w:val="24"/>
        </w:rPr>
        <w:t>19</w:t>
      </w:r>
      <w:r w:rsidRPr="0042597F">
        <w:rPr>
          <w:rFonts w:ascii="宋体" w:eastAsia="宋体" w:hAnsi="宋体" w:cs="宋体"/>
          <w:b/>
          <w:bCs/>
          <w:color w:val="322725"/>
          <w:kern w:val="0"/>
          <w:sz w:val="24"/>
          <w:szCs w:val="24"/>
        </w:rPr>
        <w:t xml:space="preserve">日　</w:t>
      </w:r>
    </w:p>
    <w:p w:rsidR="00EC698F" w:rsidRDefault="00EC698F"/>
    <w:sectPr w:rsidR="00EC6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438"/>
    <w:rsid w:val="004E2438"/>
    <w:rsid w:val="007327E8"/>
    <w:rsid w:val="008C5369"/>
    <w:rsid w:val="00BE1D06"/>
    <w:rsid w:val="00D5026E"/>
    <w:rsid w:val="00EC4DED"/>
    <w:rsid w:val="00EC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4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4E243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4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4E24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2019-07-19T02:16:00Z</dcterms:created>
  <dcterms:modified xsi:type="dcterms:W3CDTF">2019-07-19T09:36:00Z</dcterms:modified>
</cp:coreProperties>
</file>