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550"/>
        </w:tabs>
        <w:adjustRightInd w:val="0"/>
        <w:snapToGrid w:val="0"/>
        <w:spacing w:line="480" w:lineRule="exact"/>
        <w:jc w:val="left"/>
        <w:rPr>
          <w:rFonts w:hint="eastAsia" w:ascii="宋体" w:hAnsi="宋体"/>
          <w:b/>
          <w:sz w:val="28"/>
          <w:szCs w:val="28"/>
        </w:rPr>
      </w:pPr>
      <w:bookmarkStart w:id="0" w:name="_GoBack"/>
      <w:bookmarkEnd w:id="0"/>
      <w:r>
        <w:rPr>
          <w:rFonts w:hint="eastAsia" w:ascii="宋体" w:hAnsi="宋体"/>
          <w:b/>
          <w:sz w:val="28"/>
          <w:szCs w:val="28"/>
        </w:rPr>
        <w:t>1.项目名称：</w:t>
      </w:r>
      <w:r>
        <w:rPr>
          <w:rFonts w:hint="eastAsia" w:ascii="宋体" w:hAnsi="宋体"/>
          <w:sz w:val="28"/>
          <w:szCs w:val="28"/>
        </w:rPr>
        <w:t>药用蔗糖采购</w:t>
      </w:r>
    </w:p>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2.标的内容、</w:t>
      </w:r>
      <w:r>
        <w:rPr>
          <w:rFonts w:hint="eastAsia" w:ascii="宋体" w:hAnsi="宋体" w:cs="宋体"/>
          <w:b/>
          <w:bCs/>
          <w:color w:val="000000"/>
          <w:kern w:val="0"/>
          <w:sz w:val="28"/>
          <w:szCs w:val="28"/>
          <w:lang w:bidi="ar"/>
        </w:rPr>
        <w:t>质量标准、</w:t>
      </w:r>
      <w:r>
        <w:rPr>
          <w:rFonts w:hint="eastAsia" w:ascii="宋体" w:hAnsi="宋体"/>
          <w:b/>
          <w:sz w:val="28"/>
          <w:szCs w:val="28"/>
        </w:rPr>
        <w:t>数量及付款方式：</w:t>
      </w:r>
    </w:p>
    <w:tbl>
      <w:tblPr>
        <w:tblStyle w:val="9"/>
        <w:tblpPr w:leftFromText="180" w:rightFromText="180" w:vertAnchor="text" w:horzAnchor="margin" w:tblpX="15" w:tblpY="333"/>
        <w:tblOverlap w:val="never"/>
        <w:tblW w:w="9798" w:type="dxa"/>
        <w:tblInd w:w="0" w:type="dxa"/>
        <w:tblLayout w:type="fixed"/>
        <w:tblCellMar>
          <w:top w:w="15" w:type="dxa"/>
          <w:left w:w="15" w:type="dxa"/>
          <w:bottom w:w="15" w:type="dxa"/>
          <w:right w:w="15" w:type="dxa"/>
        </w:tblCellMar>
      </w:tblPr>
      <w:tblGrid>
        <w:gridCol w:w="1963"/>
        <w:gridCol w:w="1546"/>
        <w:gridCol w:w="1486"/>
        <w:gridCol w:w="1601"/>
        <w:gridCol w:w="1866"/>
        <w:gridCol w:w="1336"/>
      </w:tblGrid>
      <w:tr>
        <w:tblPrEx>
          <w:tblCellMar>
            <w:top w:w="15" w:type="dxa"/>
            <w:left w:w="15" w:type="dxa"/>
            <w:bottom w:w="15" w:type="dxa"/>
            <w:right w:w="15" w:type="dxa"/>
          </w:tblCellMar>
        </w:tblPrEx>
        <w:trPr>
          <w:trHeight w:val="1004" w:hRule="atLeast"/>
        </w:trPr>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名 称</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sz w:val="28"/>
                <w:szCs w:val="28"/>
              </w:rPr>
            </w:pPr>
            <w:r>
              <w:rPr>
                <w:rFonts w:hint="eastAsia" w:ascii="宋体" w:hAnsi="宋体" w:cs="宋体"/>
                <w:color w:val="000000"/>
                <w:sz w:val="28"/>
                <w:szCs w:val="28"/>
              </w:rPr>
              <w:t>规格</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数量（吨）</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含税单价（元）</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kern w:val="0"/>
                <w:sz w:val="28"/>
                <w:szCs w:val="28"/>
                <w:lang w:val="en-US" w:eastAsia="zh-CN" w:bidi="ar"/>
              </w:rPr>
            </w:pPr>
            <w:r>
              <w:rPr>
                <w:rFonts w:hint="eastAsia" w:ascii="宋体" w:hAnsi="宋体" w:cs="宋体"/>
                <w:color w:val="000000"/>
                <w:kern w:val="0"/>
                <w:sz w:val="28"/>
                <w:szCs w:val="28"/>
                <w:lang w:bidi="ar"/>
              </w:rPr>
              <w:t>付款方式     （转帐/承兑）</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eastAsia="zh-CN" w:bidi="ar"/>
              </w:rPr>
              <w:t>备注</w:t>
            </w:r>
          </w:p>
        </w:tc>
      </w:tr>
      <w:tr>
        <w:tblPrEx>
          <w:tblCellMar>
            <w:top w:w="15" w:type="dxa"/>
            <w:left w:w="15" w:type="dxa"/>
            <w:bottom w:w="15" w:type="dxa"/>
            <w:right w:w="15" w:type="dxa"/>
          </w:tblCellMar>
        </w:tblPrEx>
        <w:trPr>
          <w:trHeight w:val="725" w:hRule="atLeast"/>
        </w:trPr>
        <w:tc>
          <w:tcPr>
            <w:tcW w:w="19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ascii="宋体" w:hAnsi="宋体" w:cs="宋体"/>
                <w:color w:val="000000"/>
                <w:sz w:val="28"/>
                <w:szCs w:val="28"/>
              </w:rPr>
            </w:pPr>
            <w:r>
              <w:rPr>
                <w:rFonts w:hint="eastAsia" w:ascii="宋体" w:hAnsi="宋体"/>
                <w:sz w:val="28"/>
                <w:szCs w:val="28"/>
              </w:rPr>
              <w:t>蔗糖（药用）</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sz w:val="28"/>
                <w:szCs w:val="28"/>
              </w:rPr>
            </w:pPr>
            <w:r>
              <w:rPr>
                <w:rFonts w:hint="eastAsia" w:ascii="宋体" w:hAnsi="宋体" w:cs="宋体"/>
                <w:color w:val="000000"/>
                <w:sz w:val="28"/>
                <w:szCs w:val="28"/>
              </w:rPr>
              <w:t>50kg/袋</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default" w:ascii="宋体" w:hAnsi="宋体" w:eastAsia="宋体" w:cs="宋体"/>
                <w:color w:val="000000"/>
                <w:sz w:val="28"/>
                <w:szCs w:val="28"/>
                <w:lang w:val="en-US" w:eastAsia="zh-CN"/>
              </w:rPr>
            </w:pPr>
            <w:r>
              <w:rPr>
                <w:rFonts w:hint="eastAsia" w:ascii="宋体" w:hAnsi="宋体" w:cs="宋体"/>
                <w:color w:val="000000"/>
                <w:kern w:val="0"/>
                <w:sz w:val="28"/>
                <w:szCs w:val="28"/>
                <w:lang w:val="en-US" w:eastAsia="zh-CN" w:bidi="ar"/>
              </w:rPr>
              <w:t>32</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kern w:val="0"/>
                <w:sz w:val="28"/>
                <w:szCs w:val="28"/>
                <w:lang w:bidi="ar"/>
              </w:rPr>
            </w:pP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kern w:val="0"/>
                <w:sz w:val="28"/>
                <w:szCs w:val="28"/>
                <w:lang w:bidi="ar"/>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kern w:val="0"/>
                <w:sz w:val="28"/>
                <w:szCs w:val="28"/>
                <w:lang w:bidi="ar"/>
              </w:rPr>
            </w:pPr>
          </w:p>
        </w:tc>
      </w:tr>
    </w:tbl>
    <w:p>
      <w:pPr>
        <w:tabs>
          <w:tab w:val="left" w:pos="5550"/>
        </w:tabs>
        <w:adjustRightInd w:val="0"/>
        <w:snapToGrid w:val="0"/>
        <w:spacing w:line="480" w:lineRule="exact"/>
        <w:jc w:val="left"/>
        <w:rPr>
          <w:rFonts w:hint="eastAsia" w:ascii="宋体" w:hAnsi="宋体"/>
          <w:sz w:val="28"/>
          <w:szCs w:val="28"/>
        </w:rPr>
      </w:pPr>
      <w:r>
        <w:rPr>
          <w:rFonts w:hint="eastAsia" w:ascii="宋体" w:hAnsi="宋体"/>
          <w:b/>
          <w:sz w:val="28"/>
          <w:szCs w:val="28"/>
        </w:rPr>
        <w:t>3.交货期和交货地点：</w:t>
      </w:r>
      <w:r>
        <w:rPr>
          <w:rFonts w:hint="eastAsia" w:ascii="宋体" w:hAnsi="宋体"/>
          <w:color w:val="000000"/>
          <w:sz w:val="28"/>
          <w:szCs w:val="28"/>
        </w:rPr>
        <w:t>中标合同生效后，中标人根据招标人具体根据生产实际需要</w:t>
      </w:r>
      <w:r>
        <w:rPr>
          <w:rFonts w:hint="eastAsia" w:ascii="宋体" w:hAnsi="宋体"/>
          <w:color w:val="000000"/>
          <w:sz w:val="28"/>
          <w:szCs w:val="28"/>
          <w:lang w:eastAsia="zh-CN"/>
        </w:rPr>
        <w:t>在</w:t>
      </w:r>
      <w:r>
        <w:rPr>
          <w:rFonts w:hint="eastAsia" w:ascii="宋体" w:hAnsi="宋体"/>
          <w:color w:val="000000"/>
          <w:sz w:val="28"/>
          <w:szCs w:val="28"/>
          <w:highlight w:val="none"/>
          <w:lang w:eastAsia="zh-CN"/>
        </w:rPr>
        <w:t>一个月内一次性到货</w:t>
      </w:r>
      <w:r>
        <w:rPr>
          <w:rFonts w:hint="eastAsia" w:ascii="宋体" w:hAnsi="宋体"/>
          <w:color w:val="000000"/>
          <w:sz w:val="28"/>
          <w:szCs w:val="28"/>
          <w:highlight w:val="none"/>
        </w:rPr>
        <w:t>、</w:t>
      </w:r>
      <w:r>
        <w:rPr>
          <w:rFonts w:hint="eastAsia" w:ascii="宋体" w:hAnsi="宋体"/>
          <w:color w:val="000000"/>
          <w:sz w:val="28"/>
          <w:szCs w:val="28"/>
        </w:rPr>
        <w:t>时间根据招标人的要求随时调整交货。交货地点：水仙药业（建瓯）</w:t>
      </w:r>
      <w:r>
        <w:rPr>
          <w:rFonts w:hint="eastAsia" w:ascii="宋体" w:hAnsi="宋体"/>
          <w:sz w:val="28"/>
          <w:szCs w:val="28"/>
        </w:rPr>
        <w:t>股份有限公司</w:t>
      </w:r>
      <w:r>
        <w:rPr>
          <w:rFonts w:hint="eastAsia" w:ascii="宋体" w:hAnsi="宋体"/>
          <w:color w:val="000000"/>
          <w:sz w:val="28"/>
          <w:szCs w:val="28"/>
        </w:rPr>
        <w:t>仓库</w:t>
      </w:r>
      <w:r>
        <w:rPr>
          <w:rFonts w:hint="eastAsia" w:ascii="宋体" w:hAnsi="宋体"/>
          <w:sz w:val="28"/>
          <w:szCs w:val="28"/>
        </w:rPr>
        <w:t>。</w:t>
      </w:r>
    </w:p>
    <w:p>
      <w:pPr>
        <w:tabs>
          <w:tab w:val="left" w:pos="5550"/>
        </w:tabs>
        <w:adjustRightInd w:val="0"/>
        <w:snapToGrid w:val="0"/>
        <w:spacing w:line="480" w:lineRule="exact"/>
        <w:jc w:val="left"/>
        <w:rPr>
          <w:rFonts w:hint="eastAsia" w:ascii="宋体" w:hAnsi="宋体"/>
          <w:spacing w:val="4"/>
          <w:sz w:val="28"/>
          <w:szCs w:val="28"/>
        </w:rPr>
      </w:pPr>
      <w:r>
        <w:rPr>
          <w:rFonts w:hint="eastAsia" w:ascii="宋体" w:hAnsi="宋体"/>
          <w:b/>
          <w:sz w:val="28"/>
          <w:szCs w:val="28"/>
        </w:rPr>
        <w:t>4.付款方式：</w:t>
      </w:r>
      <w:r>
        <w:rPr>
          <w:rFonts w:hint="eastAsia" w:ascii="宋体" w:hAnsi="宋体"/>
          <w:sz w:val="28"/>
          <w:szCs w:val="28"/>
        </w:rPr>
        <w:t>货到</w:t>
      </w:r>
      <w:r>
        <w:rPr>
          <w:rFonts w:hint="eastAsia" w:ascii="宋体" w:hAnsi="宋体"/>
          <w:spacing w:val="4"/>
          <w:sz w:val="28"/>
          <w:szCs w:val="28"/>
        </w:rPr>
        <w:t>验收合格后，收到发票后</w:t>
      </w:r>
      <w:r>
        <w:rPr>
          <w:rFonts w:hint="eastAsia" w:ascii="宋体" w:hAnsi="宋体"/>
          <w:spacing w:val="4"/>
          <w:sz w:val="28"/>
          <w:szCs w:val="28"/>
          <w:lang w:val="en-US" w:eastAsia="zh-CN"/>
        </w:rPr>
        <w:t>3</w:t>
      </w:r>
      <w:r>
        <w:rPr>
          <w:rFonts w:hint="eastAsia" w:ascii="宋体" w:hAnsi="宋体"/>
          <w:spacing w:val="4"/>
          <w:sz w:val="28"/>
          <w:szCs w:val="28"/>
        </w:rPr>
        <w:t>0天内用</w:t>
      </w:r>
      <w:r>
        <w:rPr>
          <w:rFonts w:hint="eastAsia" w:ascii="宋体" w:hAnsi="宋体"/>
          <w:sz w:val="28"/>
          <w:szCs w:val="28"/>
        </w:rPr>
        <w:t>银行电子承兑汇票或银行转账</w:t>
      </w:r>
      <w:r>
        <w:rPr>
          <w:rFonts w:hint="eastAsia" w:ascii="宋体" w:hAnsi="宋体"/>
          <w:spacing w:val="4"/>
          <w:sz w:val="28"/>
          <w:szCs w:val="28"/>
        </w:rPr>
        <w:t>支付</w:t>
      </w:r>
      <w:r>
        <w:rPr>
          <w:rFonts w:hint="eastAsia" w:ascii="宋体" w:hAnsi="宋体"/>
          <w:sz w:val="28"/>
          <w:szCs w:val="28"/>
        </w:rPr>
        <w:t>。</w:t>
      </w:r>
    </w:p>
    <w:p>
      <w:pPr>
        <w:tabs>
          <w:tab w:val="left" w:pos="5550"/>
        </w:tabs>
        <w:adjustRightInd w:val="0"/>
        <w:snapToGrid w:val="0"/>
        <w:spacing w:line="480" w:lineRule="exact"/>
        <w:jc w:val="left"/>
        <w:rPr>
          <w:rFonts w:hint="eastAsia" w:ascii="宋体" w:hAnsi="宋体"/>
          <w:b/>
          <w:color w:val="000000"/>
          <w:sz w:val="28"/>
          <w:szCs w:val="28"/>
        </w:rPr>
      </w:pPr>
      <w:r>
        <w:rPr>
          <w:rFonts w:hint="eastAsia" w:ascii="宋体" w:hAnsi="宋体"/>
          <w:b/>
          <w:color w:val="000000"/>
          <w:sz w:val="28"/>
          <w:szCs w:val="28"/>
        </w:rPr>
        <w:t>5.质量要求：</w:t>
      </w:r>
    </w:p>
    <w:p>
      <w:pPr>
        <w:tabs>
          <w:tab w:val="left" w:pos="5550"/>
        </w:tabs>
        <w:adjustRightInd w:val="0"/>
        <w:snapToGrid w:val="0"/>
        <w:spacing w:line="480" w:lineRule="exact"/>
        <w:ind w:firstLine="280" w:firstLineChars="100"/>
        <w:jc w:val="left"/>
        <w:rPr>
          <w:rFonts w:hint="eastAsia" w:ascii="宋体" w:hAnsi="宋体" w:eastAsia="宋体" w:cs="宋体"/>
          <w:color w:val="000000"/>
          <w:sz w:val="28"/>
          <w:szCs w:val="28"/>
        </w:rPr>
      </w:pPr>
      <w:r>
        <w:rPr>
          <w:rFonts w:hint="eastAsia" w:ascii="宋体" w:hAnsi="宋体"/>
          <w:bCs/>
          <w:color w:val="000000"/>
          <w:sz w:val="28"/>
          <w:szCs w:val="28"/>
        </w:rPr>
        <w:t>5.1执行标</w:t>
      </w:r>
      <w:r>
        <w:rPr>
          <w:rFonts w:hint="eastAsia" w:ascii="宋体" w:hAnsi="宋体" w:eastAsia="宋体" w:cs="宋体"/>
          <w:bCs/>
          <w:color w:val="000000"/>
          <w:sz w:val="28"/>
          <w:szCs w:val="28"/>
        </w:rPr>
        <w:t>准：</w:t>
      </w:r>
      <w:r>
        <w:rPr>
          <w:rFonts w:hint="eastAsia" w:ascii="宋体" w:hAnsi="宋体" w:eastAsia="宋体" w:cs="宋体"/>
          <w:b w:val="0"/>
          <w:i w:val="0"/>
          <w:caps w:val="0"/>
          <w:spacing w:val="0"/>
          <w:w w:val="100"/>
          <w:sz w:val="28"/>
          <w:szCs w:val="28"/>
          <w:lang w:eastAsia="zh-CN"/>
        </w:rPr>
        <w:t>2020年12月3</w:t>
      </w:r>
      <w:r>
        <w:rPr>
          <w:rFonts w:hint="eastAsia" w:ascii="宋体" w:hAnsi="宋体" w:eastAsia="宋体" w:cs="宋体"/>
          <w:b w:val="0"/>
          <w:i w:val="0"/>
          <w:caps w:val="0"/>
          <w:spacing w:val="0"/>
          <w:w w:val="100"/>
          <w:sz w:val="28"/>
          <w:szCs w:val="28"/>
          <w:lang w:val="en-US" w:eastAsia="zh-CN"/>
        </w:rPr>
        <w:t>0</w:t>
      </w:r>
      <w:r>
        <w:rPr>
          <w:rFonts w:hint="eastAsia" w:ascii="宋体" w:hAnsi="宋体" w:eastAsia="宋体" w:cs="宋体"/>
          <w:b w:val="0"/>
          <w:i w:val="0"/>
          <w:caps w:val="0"/>
          <w:spacing w:val="0"/>
          <w:w w:val="100"/>
          <w:sz w:val="28"/>
          <w:szCs w:val="28"/>
          <w:lang w:eastAsia="zh-CN"/>
        </w:rPr>
        <w:t>日前生产的批号按2015版药典要求执行，2020年12月3</w:t>
      </w:r>
      <w:r>
        <w:rPr>
          <w:rFonts w:hint="eastAsia" w:ascii="宋体" w:hAnsi="宋体" w:eastAsia="宋体" w:cs="宋体"/>
          <w:b w:val="0"/>
          <w:i w:val="0"/>
          <w:caps w:val="0"/>
          <w:spacing w:val="0"/>
          <w:w w:val="100"/>
          <w:sz w:val="28"/>
          <w:szCs w:val="28"/>
          <w:lang w:val="en-US" w:eastAsia="zh-CN"/>
        </w:rPr>
        <w:t>0</w:t>
      </w:r>
      <w:r>
        <w:rPr>
          <w:rFonts w:hint="eastAsia" w:ascii="宋体" w:hAnsi="宋体" w:eastAsia="宋体" w:cs="宋体"/>
          <w:b w:val="0"/>
          <w:i w:val="0"/>
          <w:caps w:val="0"/>
          <w:spacing w:val="0"/>
          <w:w w:val="100"/>
          <w:sz w:val="28"/>
          <w:szCs w:val="28"/>
          <w:lang w:eastAsia="zh-CN"/>
        </w:rPr>
        <w:t>日以后生产的批号按2020年版药典要求执行</w:t>
      </w:r>
      <w:r>
        <w:rPr>
          <w:rFonts w:hint="eastAsia" w:ascii="宋体" w:hAnsi="宋体" w:eastAsia="宋体" w:cs="宋体"/>
          <w:color w:val="000000"/>
          <w:sz w:val="28"/>
          <w:szCs w:val="28"/>
        </w:rPr>
        <w:t>。</w:t>
      </w:r>
    </w:p>
    <w:p>
      <w:pPr>
        <w:tabs>
          <w:tab w:val="left" w:pos="5550"/>
        </w:tabs>
        <w:adjustRightInd w:val="0"/>
        <w:snapToGrid w:val="0"/>
        <w:spacing w:line="480" w:lineRule="exact"/>
        <w:ind w:firstLine="280" w:firstLineChars="100"/>
        <w:jc w:val="left"/>
        <w:rPr>
          <w:rFonts w:hint="eastAsia" w:ascii="宋体" w:hAnsi="宋体" w:eastAsia="宋体" w:cs="宋体"/>
          <w:sz w:val="28"/>
          <w:szCs w:val="28"/>
        </w:rPr>
      </w:pPr>
      <w:r>
        <w:rPr>
          <w:rFonts w:hint="eastAsia" w:ascii="宋体" w:hAnsi="宋体" w:eastAsia="宋体" w:cs="宋体"/>
          <w:sz w:val="28"/>
          <w:szCs w:val="28"/>
        </w:rPr>
        <w:t>5.2 蔗糖（药用）避光、密封保存。</w:t>
      </w:r>
    </w:p>
    <w:p>
      <w:pPr>
        <w:tabs>
          <w:tab w:val="left" w:pos="5550"/>
        </w:tabs>
        <w:adjustRightInd w:val="0"/>
        <w:snapToGrid w:val="0"/>
        <w:spacing w:line="480" w:lineRule="exact"/>
        <w:ind w:firstLine="280" w:firstLineChars="100"/>
        <w:jc w:val="left"/>
        <w:rPr>
          <w:rFonts w:hint="eastAsia" w:ascii="宋体" w:hAnsi="宋体" w:cs="宋体"/>
          <w:sz w:val="28"/>
          <w:szCs w:val="28"/>
        </w:rPr>
      </w:pPr>
      <w:r>
        <w:rPr>
          <w:rFonts w:hint="eastAsia" w:ascii="宋体" w:hAnsi="宋体" w:cs="宋体"/>
          <w:sz w:val="28"/>
          <w:szCs w:val="28"/>
        </w:rPr>
        <w:t>5.3交货验收时必须提供厂家发货单原件。</w:t>
      </w:r>
    </w:p>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6.违约责任：</w:t>
      </w:r>
      <w:r>
        <w:rPr>
          <w:rFonts w:hint="eastAsia" w:ascii="宋体" w:hAnsi="宋体"/>
          <w:sz w:val="28"/>
          <w:szCs w:val="28"/>
        </w:rPr>
        <w:t>中标人如未按质量要求、按时交货，招标人催促后仍无法满足要求，造成招标人停产或紧急向他方采购的，招标人有权终止合同并可就遭受的停产损失或超过中标价采购的支出向中标人索赔。</w:t>
      </w:r>
    </w:p>
    <w:p>
      <w:pPr>
        <w:tabs>
          <w:tab w:val="left" w:pos="5550"/>
        </w:tabs>
        <w:adjustRightInd w:val="0"/>
        <w:snapToGrid w:val="0"/>
        <w:spacing w:line="480" w:lineRule="exact"/>
        <w:jc w:val="left"/>
        <w:rPr>
          <w:rFonts w:hint="eastAsia" w:ascii="宋体" w:hAnsi="宋体"/>
          <w:b/>
          <w:sz w:val="28"/>
          <w:szCs w:val="28"/>
        </w:rPr>
      </w:pPr>
      <w:r>
        <w:rPr>
          <w:rStyle w:val="14"/>
          <w:rFonts w:hint="eastAsia" w:ascii="宋体" w:hAnsi="宋体"/>
          <w:b/>
          <w:i w:val="0"/>
          <w:sz w:val="28"/>
          <w:szCs w:val="28"/>
        </w:rPr>
        <w:t>7.解决合同纠纷的方式</w:t>
      </w:r>
      <w:r>
        <w:rPr>
          <w:rFonts w:hint="eastAsia" w:ascii="宋体" w:hAnsi="宋体"/>
          <w:sz w:val="28"/>
          <w:szCs w:val="28"/>
        </w:rPr>
        <w:t>：双方协商解决，协商不成的，由合同签订地人民法院判决。</w:t>
      </w:r>
    </w:p>
    <w:p>
      <w:pPr>
        <w:adjustRightInd w:val="0"/>
        <w:snapToGrid w:val="0"/>
        <w:spacing w:line="480" w:lineRule="exact"/>
        <w:jc w:val="left"/>
        <w:rPr>
          <w:rFonts w:hint="eastAsia" w:ascii="宋体" w:hAnsi="宋体"/>
          <w:sz w:val="28"/>
          <w:szCs w:val="28"/>
        </w:rPr>
      </w:pPr>
      <w:r>
        <w:rPr>
          <w:rFonts w:hint="eastAsia" w:ascii="宋体" w:hAnsi="宋体"/>
          <w:b/>
          <w:sz w:val="28"/>
          <w:szCs w:val="28"/>
        </w:rPr>
        <w:t>8.报价规定</w:t>
      </w:r>
      <w:r>
        <w:rPr>
          <w:rFonts w:hint="eastAsia" w:ascii="宋体" w:hAnsi="宋体"/>
          <w:sz w:val="28"/>
          <w:szCs w:val="28"/>
        </w:rPr>
        <w:t>：</w:t>
      </w:r>
    </w:p>
    <w:p>
      <w:pPr>
        <w:adjustRightInd w:val="0"/>
        <w:snapToGrid w:val="0"/>
        <w:spacing w:line="480" w:lineRule="exact"/>
        <w:jc w:val="left"/>
        <w:rPr>
          <w:rFonts w:hint="eastAsia" w:ascii="宋体" w:hAnsi="宋体"/>
          <w:sz w:val="28"/>
          <w:szCs w:val="28"/>
        </w:rPr>
      </w:pPr>
      <w:r>
        <w:rPr>
          <w:rFonts w:hint="eastAsia" w:ascii="宋体" w:hAnsi="宋体"/>
          <w:sz w:val="28"/>
          <w:szCs w:val="28"/>
        </w:rPr>
        <w:t xml:space="preserve">  8.1报价为含税价，要求开具</w:t>
      </w:r>
      <w:r>
        <w:rPr>
          <w:rFonts w:hint="eastAsia" w:ascii="宋体" w:hAnsi="宋体"/>
          <w:sz w:val="28"/>
          <w:szCs w:val="28"/>
          <w:lang w:val="en-US" w:eastAsia="zh-CN"/>
        </w:rPr>
        <w:t>13%</w:t>
      </w:r>
      <w:r>
        <w:rPr>
          <w:rFonts w:hint="eastAsia" w:ascii="宋体" w:hAnsi="宋体"/>
          <w:sz w:val="28"/>
          <w:szCs w:val="28"/>
        </w:rPr>
        <w:t>增值税专用发票结算。</w:t>
      </w:r>
    </w:p>
    <w:p>
      <w:pPr>
        <w:adjustRightInd w:val="0"/>
        <w:snapToGrid w:val="0"/>
        <w:spacing w:line="480" w:lineRule="exact"/>
        <w:ind w:firstLine="280" w:firstLineChars="100"/>
        <w:jc w:val="left"/>
        <w:rPr>
          <w:rFonts w:hint="eastAsia" w:ascii="宋体" w:hAnsi="宋体"/>
          <w:sz w:val="28"/>
          <w:szCs w:val="28"/>
        </w:rPr>
      </w:pPr>
      <w:r>
        <w:rPr>
          <w:rFonts w:hint="eastAsia" w:ascii="宋体" w:hAnsi="宋体"/>
          <w:sz w:val="28"/>
          <w:szCs w:val="28"/>
        </w:rPr>
        <w:t>8.2本次报价为到厂价，签订并执行合同的中标人须承担交货前的所有费用，包括但不限于运输费、途中保险费、装车费、途中损耗与损失费等，货物运送至交货地点后的卸车费由招标人承担。</w:t>
      </w:r>
    </w:p>
    <w:p>
      <w:pPr>
        <w:adjustRightInd w:val="0"/>
        <w:snapToGrid w:val="0"/>
        <w:spacing w:line="480" w:lineRule="exact"/>
        <w:ind w:firstLine="280" w:firstLineChars="100"/>
        <w:jc w:val="left"/>
        <w:rPr>
          <w:rFonts w:hint="eastAsia" w:ascii="宋体" w:hAnsi="宋体"/>
          <w:sz w:val="28"/>
          <w:szCs w:val="28"/>
        </w:rPr>
      </w:pPr>
      <w:r>
        <w:rPr>
          <w:rFonts w:hint="eastAsia" w:ascii="宋体" w:hAnsi="宋体"/>
          <w:sz w:val="28"/>
          <w:szCs w:val="28"/>
        </w:rPr>
        <w:t>8.3交货后被招标人判定为质量不合格的相关费用由签订并执行合同的中标人承担，包括但不限于招标人要求发货的同批次除首次的检验或检测费、退货装车费、退货运输费等，招标人要求发货的同批次的首次检验或检测费由招标人承担。</w:t>
      </w:r>
    </w:p>
    <w:p>
      <w:pPr>
        <w:spacing w:line="480" w:lineRule="exact"/>
        <w:ind w:firstLine="280" w:firstLineChars="100"/>
        <w:rPr>
          <w:rFonts w:hint="eastAsia" w:ascii="宋体" w:hAnsi="宋体"/>
          <w:sz w:val="28"/>
          <w:szCs w:val="28"/>
        </w:rPr>
      </w:pPr>
      <w:r>
        <w:rPr>
          <w:rFonts w:hint="eastAsia" w:ascii="宋体" w:hAnsi="宋体"/>
          <w:sz w:val="28"/>
          <w:szCs w:val="28"/>
        </w:rPr>
        <w:t>8.4本次招标采取一次性报价方式。</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9.评标办法：</w:t>
      </w:r>
    </w:p>
    <w:p>
      <w:pPr>
        <w:adjustRightInd w:val="0"/>
        <w:snapToGrid w:val="0"/>
        <w:spacing w:line="480" w:lineRule="exact"/>
        <w:ind w:firstLine="280" w:firstLineChars="100"/>
        <w:jc w:val="left"/>
        <w:rPr>
          <w:rFonts w:hint="eastAsia" w:ascii="宋体" w:hAnsi="宋体"/>
          <w:sz w:val="28"/>
          <w:szCs w:val="28"/>
        </w:rPr>
      </w:pPr>
      <w:r>
        <w:rPr>
          <w:rFonts w:hint="eastAsia" w:ascii="宋体" w:hAnsi="宋体"/>
          <w:sz w:val="28"/>
          <w:szCs w:val="28"/>
        </w:rPr>
        <w:t>9.1本次招标采取综合评标的方法确定中标候选人。</w:t>
      </w:r>
    </w:p>
    <w:p>
      <w:pPr>
        <w:adjustRightInd w:val="0"/>
        <w:snapToGrid w:val="0"/>
        <w:spacing w:line="480" w:lineRule="exact"/>
        <w:ind w:firstLine="280" w:firstLineChars="100"/>
        <w:jc w:val="left"/>
        <w:rPr>
          <w:rFonts w:hint="eastAsia" w:ascii="宋体" w:hAnsi="宋体"/>
          <w:sz w:val="28"/>
          <w:szCs w:val="28"/>
        </w:rPr>
      </w:pPr>
      <w:r>
        <w:rPr>
          <w:rFonts w:hint="eastAsia" w:ascii="宋体" w:hAnsi="宋体"/>
          <w:sz w:val="28"/>
          <w:szCs w:val="28"/>
        </w:rPr>
        <w:t>9.2本次招标确定中标候选人后，在我司网站公示3天，无异议后转为中标人。</w:t>
      </w:r>
    </w:p>
    <w:p>
      <w:pPr>
        <w:adjustRightInd w:val="0"/>
        <w:snapToGrid w:val="0"/>
        <w:spacing w:line="480" w:lineRule="exact"/>
        <w:ind w:firstLine="280" w:firstLineChars="100"/>
        <w:jc w:val="left"/>
        <w:rPr>
          <w:rFonts w:hint="eastAsia" w:ascii="宋体" w:hAnsi="宋体"/>
          <w:sz w:val="28"/>
          <w:szCs w:val="28"/>
        </w:rPr>
      </w:pPr>
      <w:r>
        <w:rPr>
          <w:rFonts w:hint="eastAsia" w:ascii="宋体" w:hAnsi="宋体"/>
          <w:sz w:val="28"/>
          <w:szCs w:val="28"/>
        </w:rPr>
        <w:t>9.</w:t>
      </w:r>
      <w:r>
        <w:rPr>
          <w:rFonts w:hint="eastAsia" w:ascii="宋体" w:hAnsi="宋体"/>
          <w:sz w:val="28"/>
          <w:szCs w:val="28"/>
          <w:lang w:val="en-US" w:eastAsia="zh-CN"/>
        </w:rPr>
        <w:t>3</w:t>
      </w:r>
      <w:r>
        <w:rPr>
          <w:rFonts w:hint="eastAsia" w:ascii="宋体" w:hAnsi="宋体"/>
          <w:sz w:val="28"/>
          <w:szCs w:val="28"/>
        </w:rPr>
        <w:t>定标后在5天内向中标人发出《中标通知书》，中标人收到中标通知书后，应在5天内签订相关合同。</w:t>
      </w:r>
    </w:p>
    <w:p>
      <w:pPr>
        <w:adjustRightInd w:val="0"/>
        <w:snapToGrid w:val="0"/>
        <w:spacing w:line="480" w:lineRule="exact"/>
        <w:ind w:firstLine="281" w:firstLineChars="100"/>
        <w:jc w:val="left"/>
        <w:rPr>
          <w:rFonts w:hint="eastAsia" w:ascii="宋体" w:hAnsi="宋体"/>
          <w:b/>
          <w:sz w:val="28"/>
          <w:szCs w:val="28"/>
        </w:rPr>
      </w:pPr>
      <w:r>
        <w:rPr>
          <w:rFonts w:hint="eastAsia" w:ascii="宋体" w:hAnsi="宋体"/>
          <w:b/>
          <w:sz w:val="28"/>
          <w:szCs w:val="28"/>
        </w:rPr>
        <w:t>10.投标人资格要求：</w:t>
      </w:r>
    </w:p>
    <w:p>
      <w:pPr>
        <w:tabs>
          <w:tab w:val="left" w:pos="5865"/>
        </w:tabs>
        <w:spacing w:line="360" w:lineRule="auto"/>
        <w:ind w:firstLine="560" w:firstLineChars="200"/>
        <w:rPr>
          <w:rFonts w:hint="eastAsia" w:ascii="宋体" w:hAnsi="宋体"/>
          <w:sz w:val="28"/>
          <w:szCs w:val="28"/>
        </w:rPr>
      </w:pPr>
      <w:r>
        <w:rPr>
          <w:rFonts w:hint="eastAsia" w:ascii="宋体" w:hAnsi="宋体"/>
          <w:sz w:val="28"/>
          <w:szCs w:val="28"/>
        </w:rPr>
        <w:t>10.1投标人应是具备独立法人资格、有能力提供招标货物及服务、信用良好的国内企业。</w:t>
      </w:r>
    </w:p>
    <w:p>
      <w:pPr>
        <w:tabs>
          <w:tab w:val="left" w:pos="5865"/>
        </w:tabs>
        <w:spacing w:line="360" w:lineRule="auto"/>
        <w:ind w:firstLine="840" w:firstLineChars="300"/>
        <w:rPr>
          <w:rFonts w:hint="eastAsia" w:ascii="宋体" w:hAnsi="宋体"/>
          <w:sz w:val="28"/>
          <w:szCs w:val="28"/>
        </w:rPr>
      </w:pPr>
      <w:r>
        <w:rPr>
          <w:rFonts w:hint="eastAsia" w:ascii="宋体" w:hAnsi="宋体"/>
          <w:sz w:val="28"/>
          <w:szCs w:val="28"/>
        </w:rPr>
        <w:t>10.1.1生产企业：</w:t>
      </w:r>
    </w:p>
    <w:p>
      <w:pPr>
        <w:tabs>
          <w:tab w:val="left" w:pos="5865"/>
        </w:tabs>
        <w:spacing w:line="360" w:lineRule="auto"/>
        <w:ind w:firstLine="1120" w:firstLineChars="400"/>
        <w:rPr>
          <w:rFonts w:hint="eastAsia" w:ascii="宋体" w:hAnsi="宋体"/>
          <w:sz w:val="28"/>
          <w:szCs w:val="28"/>
        </w:rPr>
      </w:pPr>
      <w:r>
        <w:rPr>
          <w:rFonts w:hint="eastAsia" w:ascii="宋体" w:hAnsi="宋体"/>
          <w:sz w:val="28"/>
          <w:szCs w:val="28"/>
        </w:rPr>
        <w:t>10.1.1.1 生产企业相关的资质证书（如：营业执照、生产许可证、药材、中药饮片</w:t>
      </w:r>
      <w:r>
        <w:rPr>
          <w:rFonts w:hint="eastAsia" w:ascii="宋体" w:hAnsi="宋体"/>
          <w:sz w:val="28"/>
          <w:szCs w:val="28"/>
          <w:lang w:eastAsia="zh-CN"/>
        </w:rPr>
        <w:t>、原料药、药用辅料和药包材登记信息公示</w:t>
      </w:r>
      <w:r>
        <w:rPr>
          <w:rFonts w:hint="eastAsia" w:ascii="宋体" w:hAnsi="宋体"/>
          <w:sz w:val="28"/>
          <w:szCs w:val="28"/>
        </w:rPr>
        <w:t>或药用辅料注册相关证件、GMP证书等）；</w:t>
      </w:r>
    </w:p>
    <w:p>
      <w:pPr>
        <w:tabs>
          <w:tab w:val="left" w:pos="5865"/>
        </w:tabs>
        <w:spacing w:line="360" w:lineRule="auto"/>
        <w:ind w:firstLine="1120" w:firstLineChars="400"/>
        <w:rPr>
          <w:rFonts w:hint="eastAsia" w:ascii="宋体" w:hAnsi="宋体"/>
          <w:sz w:val="28"/>
          <w:szCs w:val="28"/>
        </w:rPr>
      </w:pPr>
      <w:r>
        <w:rPr>
          <w:rFonts w:hint="eastAsia" w:ascii="宋体" w:hAnsi="宋体"/>
          <w:sz w:val="28"/>
          <w:szCs w:val="28"/>
        </w:rPr>
        <w:t>10.1.1.2企业组织机构图；</w:t>
      </w:r>
    </w:p>
    <w:p>
      <w:pPr>
        <w:tabs>
          <w:tab w:val="left" w:pos="5865"/>
        </w:tabs>
        <w:spacing w:line="360" w:lineRule="auto"/>
        <w:ind w:firstLine="1120" w:firstLineChars="400"/>
        <w:rPr>
          <w:rFonts w:hint="eastAsia" w:ascii="宋体" w:hAnsi="宋体"/>
          <w:sz w:val="28"/>
          <w:szCs w:val="28"/>
        </w:rPr>
      </w:pPr>
      <w:r>
        <w:rPr>
          <w:rFonts w:hint="eastAsia" w:ascii="宋体" w:hAnsi="宋体"/>
          <w:sz w:val="28"/>
          <w:szCs w:val="28"/>
        </w:rPr>
        <w:t>10.1.1.3质量保证组织机构图；</w:t>
      </w:r>
    </w:p>
    <w:p>
      <w:pPr>
        <w:tabs>
          <w:tab w:val="left" w:pos="5865"/>
        </w:tabs>
        <w:spacing w:line="360" w:lineRule="auto"/>
        <w:ind w:firstLine="1120" w:firstLineChars="400"/>
        <w:rPr>
          <w:rFonts w:hint="eastAsia" w:ascii="宋体" w:hAnsi="宋体"/>
          <w:sz w:val="28"/>
          <w:szCs w:val="28"/>
        </w:rPr>
      </w:pPr>
      <w:r>
        <w:rPr>
          <w:rFonts w:hint="eastAsia" w:ascii="宋体" w:hAnsi="宋体"/>
          <w:sz w:val="28"/>
          <w:szCs w:val="28"/>
        </w:rPr>
        <w:t>10.1.1.4产品生产工艺流程图；</w:t>
      </w:r>
    </w:p>
    <w:p>
      <w:pPr>
        <w:tabs>
          <w:tab w:val="left" w:pos="5865"/>
        </w:tabs>
        <w:spacing w:line="360" w:lineRule="auto"/>
        <w:ind w:firstLine="1120" w:firstLineChars="400"/>
        <w:rPr>
          <w:rFonts w:hint="eastAsia" w:ascii="宋体" w:hAnsi="宋体"/>
          <w:sz w:val="28"/>
          <w:szCs w:val="28"/>
        </w:rPr>
      </w:pPr>
      <w:r>
        <w:rPr>
          <w:rFonts w:hint="eastAsia" w:ascii="宋体" w:hAnsi="宋体"/>
          <w:sz w:val="28"/>
          <w:szCs w:val="28"/>
        </w:rPr>
        <w:t>10.1.1.5主要生产设备和检验设备清单。</w:t>
      </w:r>
    </w:p>
    <w:p>
      <w:pPr>
        <w:tabs>
          <w:tab w:val="left" w:pos="5865"/>
        </w:tabs>
        <w:spacing w:line="360" w:lineRule="auto"/>
        <w:ind w:firstLine="840" w:firstLineChars="300"/>
        <w:rPr>
          <w:rFonts w:hint="eastAsia" w:ascii="宋体" w:hAnsi="宋体"/>
          <w:sz w:val="28"/>
          <w:szCs w:val="28"/>
        </w:rPr>
      </w:pPr>
      <w:r>
        <w:rPr>
          <w:rFonts w:hint="eastAsia" w:ascii="宋体" w:hAnsi="宋体"/>
          <w:sz w:val="28"/>
          <w:szCs w:val="28"/>
        </w:rPr>
        <w:t>10.1.2经营企业：</w:t>
      </w:r>
    </w:p>
    <w:p>
      <w:pPr>
        <w:tabs>
          <w:tab w:val="left" w:pos="5865"/>
        </w:tabs>
        <w:spacing w:line="360" w:lineRule="auto"/>
        <w:ind w:firstLine="1120" w:firstLineChars="400"/>
        <w:rPr>
          <w:rFonts w:hint="eastAsia" w:ascii="宋体" w:hAnsi="宋体"/>
          <w:sz w:val="28"/>
          <w:szCs w:val="28"/>
        </w:rPr>
      </w:pPr>
      <w:r>
        <w:rPr>
          <w:rFonts w:hint="eastAsia" w:ascii="宋体" w:hAnsi="宋体"/>
          <w:sz w:val="28"/>
          <w:szCs w:val="28"/>
        </w:rPr>
        <w:t>10.1.2.1经营企业相关的资质证书（如：营业执照、经营许可证、GSP证书等）；</w:t>
      </w:r>
    </w:p>
    <w:p>
      <w:pPr>
        <w:tabs>
          <w:tab w:val="left" w:pos="5865"/>
        </w:tabs>
        <w:spacing w:line="360" w:lineRule="auto"/>
        <w:ind w:firstLine="1120" w:firstLineChars="400"/>
        <w:rPr>
          <w:rFonts w:hint="eastAsia" w:ascii="宋体" w:hAnsi="宋体"/>
          <w:sz w:val="28"/>
          <w:szCs w:val="28"/>
        </w:rPr>
      </w:pPr>
      <w:r>
        <w:rPr>
          <w:rFonts w:hint="eastAsia" w:ascii="宋体" w:hAnsi="宋体"/>
          <w:sz w:val="28"/>
          <w:szCs w:val="28"/>
        </w:rPr>
        <w:t>10.1.2.2法人委托授权书；</w:t>
      </w:r>
    </w:p>
    <w:p>
      <w:pPr>
        <w:tabs>
          <w:tab w:val="left" w:pos="5865"/>
        </w:tabs>
        <w:spacing w:line="360" w:lineRule="auto"/>
        <w:ind w:firstLine="1120" w:firstLineChars="400"/>
        <w:rPr>
          <w:rFonts w:hint="eastAsia" w:ascii="宋体" w:hAnsi="宋体"/>
          <w:sz w:val="28"/>
          <w:szCs w:val="28"/>
        </w:rPr>
      </w:pPr>
      <w:r>
        <w:rPr>
          <w:rFonts w:hint="eastAsia" w:ascii="宋体" w:hAnsi="宋体"/>
          <w:sz w:val="28"/>
          <w:szCs w:val="28"/>
        </w:rPr>
        <w:t>10.1.2.3企业组织机构图；</w:t>
      </w:r>
    </w:p>
    <w:p>
      <w:pPr>
        <w:tabs>
          <w:tab w:val="left" w:pos="5865"/>
        </w:tabs>
        <w:spacing w:line="360" w:lineRule="auto"/>
        <w:ind w:firstLine="1120" w:firstLineChars="400"/>
        <w:rPr>
          <w:rFonts w:hint="eastAsia" w:ascii="宋体" w:hAnsi="宋体"/>
          <w:sz w:val="28"/>
          <w:szCs w:val="28"/>
        </w:rPr>
      </w:pPr>
      <w:r>
        <w:rPr>
          <w:rFonts w:hint="eastAsia" w:ascii="宋体" w:hAnsi="宋体"/>
          <w:sz w:val="28"/>
          <w:szCs w:val="28"/>
        </w:rPr>
        <w:t>10.1.2.4质量管理体系组织机构图；</w:t>
      </w:r>
    </w:p>
    <w:p>
      <w:pPr>
        <w:adjustRightInd w:val="0"/>
        <w:snapToGrid w:val="0"/>
        <w:spacing w:line="480" w:lineRule="exact"/>
        <w:ind w:firstLine="1120" w:firstLineChars="400"/>
        <w:jc w:val="left"/>
        <w:rPr>
          <w:rFonts w:hint="eastAsia" w:ascii="宋体" w:hAnsi="宋体"/>
          <w:sz w:val="28"/>
          <w:szCs w:val="28"/>
        </w:rPr>
      </w:pPr>
      <w:r>
        <w:rPr>
          <w:rFonts w:hint="eastAsia" w:ascii="宋体" w:hAnsi="宋体"/>
          <w:sz w:val="28"/>
          <w:szCs w:val="28"/>
        </w:rPr>
        <w:t>10.1.2.5主要仓储设备清单。</w:t>
      </w:r>
    </w:p>
    <w:p>
      <w:pPr>
        <w:adjustRightInd w:val="0"/>
        <w:snapToGrid w:val="0"/>
        <w:spacing w:line="480" w:lineRule="exact"/>
        <w:ind w:firstLine="280" w:firstLineChars="100"/>
        <w:jc w:val="left"/>
        <w:rPr>
          <w:rFonts w:hint="eastAsia" w:ascii="宋体" w:hAnsi="宋体"/>
          <w:color w:val="000000"/>
          <w:sz w:val="28"/>
          <w:szCs w:val="28"/>
        </w:rPr>
      </w:pPr>
      <w:r>
        <w:rPr>
          <w:rFonts w:hint="eastAsia" w:ascii="宋体" w:hAnsi="宋体"/>
          <w:color w:val="000000"/>
          <w:sz w:val="28"/>
          <w:szCs w:val="28"/>
        </w:rPr>
        <w:t>10.2 投标产品在国内应已投产且已取得相关资质的成熟产品。</w:t>
      </w:r>
    </w:p>
    <w:p>
      <w:pPr>
        <w:adjustRightInd w:val="0"/>
        <w:snapToGrid w:val="0"/>
        <w:spacing w:line="480" w:lineRule="exact"/>
        <w:ind w:firstLine="280" w:firstLineChars="100"/>
        <w:jc w:val="left"/>
        <w:rPr>
          <w:rFonts w:hint="eastAsia" w:ascii="宋体" w:hAnsi="宋体"/>
          <w:color w:val="000000"/>
          <w:sz w:val="28"/>
          <w:szCs w:val="28"/>
        </w:rPr>
      </w:pPr>
      <w:r>
        <w:rPr>
          <w:rFonts w:hint="eastAsia" w:ascii="宋体" w:hAnsi="宋体"/>
          <w:color w:val="000000"/>
          <w:sz w:val="28"/>
          <w:szCs w:val="28"/>
        </w:rPr>
        <w:t>10.3新供应商投标前应核实并确认产品满足招标人的使用要求。</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11.开标时间、地点及参与方式</w:t>
      </w:r>
    </w:p>
    <w:p>
      <w:pPr>
        <w:adjustRightInd w:val="0"/>
        <w:snapToGrid w:val="0"/>
        <w:spacing w:line="480" w:lineRule="exact"/>
        <w:ind w:firstLine="280" w:firstLineChars="100"/>
        <w:jc w:val="left"/>
        <w:rPr>
          <w:rFonts w:hint="eastAsia" w:ascii="宋体" w:hAnsi="宋体"/>
          <w:sz w:val="28"/>
          <w:szCs w:val="28"/>
          <w:highlight w:val="yellow"/>
        </w:rPr>
      </w:pPr>
      <w:r>
        <w:rPr>
          <w:rFonts w:hint="eastAsia" w:ascii="宋体" w:hAnsi="宋体"/>
          <w:sz w:val="28"/>
          <w:szCs w:val="28"/>
        </w:rPr>
        <w:t>11.1开标时间及地点：20</w:t>
      </w:r>
      <w:r>
        <w:rPr>
          <w:rFonts w:hint="eastAsia" w:ascii="宋体" w:hAnsi="宋体"/>
          <w:sz w:val="28"/>
          <w:szCs w:val="28"/>
          <w:lang w:val="en-US" w:eastAsia="zh-CN"/>
        </w:rPr>
        <w:t>21</w:t>
      </w:r>
      <w:r>
        <w:rPr>
          <w:rFonts w:hint="eastAsia" w:ascii="宋体" w:hAnsi="宋体"/>
          <w:sz w:val="28"/>
          <w:szCs w:val="28"/>
        </w:rPr>
        <w:t>年</w:t>
      </w:r>
      <w:r>
        <w:rPr>
          <w:rFonts w:hint="eastAsia" w:ascii="宋体" w:hAnsi="宋体"/>
          <w:sz w:val="28"/>
          <w:szCs w:val="28"/>
          <w:lang w:val="en-US" w:eastAsia="zh-CN"/>
        </w:rPr>
        <w:t>01</w:t>
      </w:r>
      <w:r>
        <w:rPr>
          <w:rFonts w:hint="eastAsia" w:ascii="宋体" w:hAnsi="宋体"/>
          <w:sz w:val="28"/>
          <w:szCs w:val="28"/>
        </w:rPr>
        <w:t xml:space="preserve">月 </w:t>
      </w:r>
      <w:r>
        <w:rPr>
          <w:rFonts w:hint="eastAsia" w:ascii="宋体" w:hAnsi="宋体"/>
          <w:sz w:val="28"/>
          <w:szCs w:val="28"/>
          <w:lang w:val="en-US" w:eastAsia="zh-CN"/>
        </w:rPr>
        <w:t>6</w:t>
      </w:r>
      <w:r>
        <w:rPr>
          <w:rFonts w:hint="eastAsia" w:ascii="宋体" w:hAnsi="宋体"/>
          <w:sz w:val="28"/>
          <w:szCs w:val="28"/>
        </w:rPr>
        <w:t xml:space="preserve">日  </w:t>
      </w:r>
      <w:r>
        <w:rPr>
          <w:rFonts w:hint="eastAsia" w:ascii="宋体" w:hAnsi="宋体"/>
          <w:sz w:val="28"/>
          <w:szCs w:val="28"/>
          <w:lang w:val="en-US" w:eastAsia="zh-CN"/>
        </w:rPr>
        <w:t>9时3</w:t>
      </w:r>
      <w:r>
        <w:rPr>
          <w:rFonts w:hint="eastAsia" w:ascii="宋体" w:hAnsi="宋体"/>
          <w:sz w:val="28"/>
          <w:szCs w:val="28"/>
        </w:rPr>
        <w:t>0</w:t>
      </w:r>
      <w:r>
        <w:rPr>
          <w:rFonts w:hint="eastAsia" w:ascii="宋体" w:hAnsi="宋体"/>
          <w:sz w:val="28"/>
          <w:szCs w:val="28"/>
          <w:lang w:eastAsia="zh-CN"/>
        </w:rPr>
        <w:t>分</w:t>
      </w:r>
      <w:r>
        <w:rPr>
          <w:rFonts w:hint="eastAsia" w:ascii="宋体" w:hAnsi="宋体"/>
          <w:sz w:val="28"/>
          <w:szCs w:val="28"/>
        </w:rPr>
        <w:t xml:space="preserve"> （北京时间）在水仙药业（建瓯）股份有限公司3楼会议室公开开标。</w:t>
      </w:r>
    </w:p>
    <w:p>
      <w:pPr>
        <w:adjustRightInd w:val="0"/>
        <w:snapToGrid w:val="0"/>
        <w:spacing w:line="480" w:lineRule="exact"/>
        <w:ind w:firstLine="280" w:firstLineChars="100"/>
        <w:jc w:val="left"/>
        <w:rPr>
          <w:rFonts w:hint="eastAsia" w:ascii="宋体" w:hAnsi="宋体"/>
          <w:sz w:val="28"/>
          <w:szCs w:val="28"/>
        </w:rPr>
      </w:pPr>
      <w:r>
        <w:rPr>
          <w:rFonts w:hint="eastAsia" w:ascii="宋体" w:hAnsi="宋体"/>
          <w:sz w:val="28"/>
          <w:szCs w:val="28"/>
        </w:rPr>
        <w:t>11.2参与方式：本次招标采取函件投标方式，以函件方式参与投标时，</w:t>
      </w:r>
      <w:r>
        <w:rPr>
          <w:rFonts w:hint="eastAsia" w:ascii="宋体" w:hAnsi="宋体"/>
          <w:b/>
          <w:sz w:val="28"/>
          <w:szCs w:val="28"/>
        </w:rPr>
        <w:t>快递单上请注明投标单位名称和参与的招标编号</w:t>
      </w:r>
      <w:r>
        <w:rPr>
          <w:rFonts w:hint="eastAsia" w:ascii="宋体" w:hAnsi="宋体"/>
          <w:sz w:val="28"/>
          <w:szCs w:val="28"/>
        </w:rPr>
        <w:t>，建议选用邮政EMS或顺丰快递，于20</w:t>
      </w:r>
      <w:r>
        <w:rPr>
          <w:rFonts w:hint="eastAsia" w:ascii="宋体" w:hAnsi="宋体"/>
          <w:sz w:val="28"/>
          <w:szCs w:val="28"/>
          <w:lang w:val="en-US" w:eastAsia="zh-CN"/>
        </w:rPr>
        <w:t>20</w:t>
      </w:r>
      <w:r>
        <w:rPr>
          <w:rFonts w:hint="eastAsia" w:ascii="宋体" w:hAnsi="宋体"/>
          <w:sz w:val="28"/>
          <w:szCs w:val="28"/>
        </w:rPr>
        <w:t>年</w:t>
      </w:r>
      <w:r>
        <w:rPr>
          <w:rFonts w:hint="eastAsia" w:ascii="宋体" w:hAnsi="宋体"/>
          <w:sz w:val="28"/>
          <w:szCs w:val="28"/>
          <w:lang w:val="en-US" w:eastAsia="zh-CN"/>
        </w:rPr>
        <w:t>01</w:t>
      </w:r>
      <w:r>
        <w:rPr>
          <w:rFonts w:hint="eastAsia" w:ascii="宋体" w:hAnsi="宋体"/>
          <w:sz w:val="28"/>
          <w:szCs w:val="28"/>
        </w:rPr>
        <w:t>月</w:t>
      </w:r>
      <w:r>
        <w:rPr>
          <w:rFonts w:hint="eastAsia" w:ascii="宋体" w:hAnsi="宋体"/>
          <w:sz w:val="28"/>
          <w:szCs w:val="28"/>
          <w:lang w:val="en-US" w:eastAsia="zh-CN"/>
        </w:rPr>
        <w:t>6</w:t>
      </w:r>
      <w:r>
        <w:rPr>
          <w:rFonts w:hint="eastAsia" w:ascii="宋体" w:hAnsi="宋体"/>
          <w:sz w:val="28"/>
          <w:szCs w:val="28"/>
        </w:rPr>
        <w:t>日</w:t>
      </w:r>
      <w:r>
        <w:rPr>
          <w:rFonts w:hint="eastAsia" w:ascii="宋体" w:hAnsi="宋体"/>
          <w:sz w:val="28"/>
          <w:szCs w:val="28"/>
          <w:lang w:val="en-US" w:eastAsia="zh-CN"/>
        </w:rPr>
        <w:t>9时30分</w:t>
      </w:r>
      <w:r>
        <w:rPr>
          <w:rFonts w:hint="eastAsia" w:ascii="宋体" w:hAnsi="宋体"/>
          <w:sz w:val="28"/>
          <w:szCs w:val="28"/>
        </w:rPr>
        <w:t>（北京时间）之前寄达（以收达时间为准）。邮寄地址：</w:t>
      </w:r>
      <w:r>
        <w:rPr>
          <w:rFonts w:hint="eastAsia" w:ascii="宋体" w:hAnsi="宋体"/>
          <w:color w:val="000000"/>
          <w:kern w:val="0"/>
          <w:sz w:val="28"/>
          <w:szCs w:val="28"/>
        </w:rPr>
        <w:t>福建省建瓯市吉苑路11号</w:t>
      </w:r>
      <w:r>
        <w:rPr>
          <w:rFonts w:hint="eastAsia" w:ascii="宋体" w:hAnsi="宋体"/>
          <w:sz w:val="28"/>
          <w:szCs w:val="28"/>
        </w:rPr>
        <w:t>，单位名称：</w:t>
      </w:r>
      <w:r>
        <w:rPr>
          <w:rFonts w:hint="eastAsia" w:ascii="宋体" w:hAnsi="宋体"/>
          <w:color w:val="000000"/>
          <w:sz w:val="28"/>
          <w:szCs w:val="28"/>
        </w:rPr>
        <w:t>水仙药业（建瓯）</w:t>
      </w:r>
      <w:r>
        <w:rPr>
          <w:rFonts w:hint="eastAsia" w:ascii="宋体" w:hAnsi="宋体"/>
          <w:sz w:val="28"/>
          <w:szCs w:val="28"/>
        </w:rPr>
        <w:t>股份有限公司供应部，收件人：肖建慧，联系电话：0599-3728</w:t>
      </w:r>
      <w:r>
        <w:rPr>
          <w:rFonts w:hint="eastAsia" w:ascii="宋体" w:hAnsi="宋体"/>
          <w:sz w:val="28"/>
          <w:szCs w:val="28"/>
          <w:lang w:val="en-US" w:eastAsia="zh-CN"/>
        </w:rPr>
        <w:t>121</w:t>
      </w:r>
      <w:r>
        <w:rPr>
          <w:rFonts w:hint="eastAsia" w:ascii="宋体" w:hAnsi="宋体"/>
          <w:sz w:val="28"/>
          <w:szCs w:val="28"/>
        </w:rPr>
        <w:t>。</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12.投标保证金：</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12.1投标人应在开标时间之前预交投标保证金</w:t>
      </w:r>
      <w:r>
        <w:rPr>
          <w:rFonts w:hint="eastAsia" w:ascii="宋体" w:hAnsi="宋体"/>
          <w:sz w:val="28"/>
          <w:szCs w:val="28"/>
          <w:highlight w:val="none"/>
          <w:lang w:eastAsia="zh-CN"/>
        </w:rPr>
        <w:t>贰</w:t>
      </w:r>
      <w:r>
        <w:rPr>
          <w:rFonts w:hint="eastAsia" w:ascii="宋体" w:hAnsi="宋体"/>
          <w:sz w:val="28"/>
          <w:szCs w:val="28"/>
          <w:highlight w:val="none"/>
        </w:rPr>
        <w:t>万元</w:t>
      </w:r>
      <w:r>
        <w:rPr>
          <w:rFonts w:hint="eastAsia"/>
          <w:color w:val="000000"/>
          <w:sz w:val="28"/>
          <w:szCs w:val="28"/>
        </w:rPr>
        <w:t>（汇款电子回单或保证金函以单独密封方式装订）</w:t>
      </w:r>
      <w:r>
        <w:rPr>
          <w:rFonts w:hint="eastAsia" w:ascii="宋体" w:hAnsi="宋体"/>
          <w:sz w:val="28"/>
          <w:szCs w:val="28"/>
        </w:rPr>
        <w:t>。</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12.2投标保证金按以下方式提交：</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12.2.1银行电汇：（开户银行：兴业银行建瓯支行</w:t>
      </w:r>
      <w:r>
        <w:rPr>
          <w:rFonts w:hint="eastAsia" w:ascii="宋体" w:hAnsi="宋体"/>
          <w:sz w:val="28"/>
          <w:szCs w:val="28"/>
          <w:lang w:eastAsia="zh-CN"/>
        </w:rPr>
        <w:t>；</w:t>
      </w:r>
      <w:r>
        <w:rPr>
          <w:rFonts w:hint="eastAsia" w:ascii="宋体" w:hAnsi="宋体"/>
          <w:sz w:val="28"/>
          <w:szCs w:val="28"/>
        </w:rPr>
        <w:t>账户名：</w:t>
      </w:r>
      <w:r>
        <w:rPr>
          <w:rFonts w:hint="eastAsia" w:ascii="宋体" w:hAnsi="宋体"/>
          <w:color w:val="000000"/>
          <w:sz w:val="28"/>
          <w:szCs w:val="28"/>
        </w:rPr>
        <w:t>水仙药业（建瓯）</w:t>
      </w:r>
      <w:r>
        <w:rPr>
          <w:rFonts w:hint="eastAsia" w:ascii="宋体" w:hAnsi="宋体"/>
          <w:sz w:val="28"/>
          <w:szCs w:val="28"/>
        </w:rPr>
        <w:t>股份有限公司</w:t>
      </w:r>
      <w:r>
        <w:rPr>
          <w:rFonts w:hint="eastAsia" w:ascii="宋体" w:hAnsi="宋体"/>
          <w:sz w:val="28"/>
          <w:szCs w:val="28"/>
          <w:lang w:eastAsia="zh-CN"/>
        </w:rPr>
        <w:t>；</w:t>
      </w:r>
      <w:r>
        <w:rPr>
          <w:rFonts w:hint="eastAsia" w:ascii="宋体" w:hAnsi="宋体"/>
          <w:sz w:val="28"/>
          <w:szCs w:val="28"/>
        </w:rPr>
        <w:t>账号：193010100100078932）</w:t>
      </w:r>
    </w:p>
    <w:p>
      <w:pPr>
        <w:ind w:firstLine="560" w:firstLineChars="200"/>
      </w:pPr>
      <w:r>
        <w:rPr>
          <w:rFonts w:hint="eastAsia" w:ascii="宋体" w:hAnsi="宋体"/>
          <w:sz w:val="28"/>
          <w:szCs w:val="28"/>
        </w:rPr>
        <w:t>12.2.2保证金函：如招标人与投标人尚有未结清货款（各类未到期的保证金除外）且数额足够抵扣投标保证金时，投标人可以出具正式公函明确要求本公司从其未结货款中转扣,但须在开标前得到本公司财务部门的确认。</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12.3对于未能按规定提交投标保证金的投标，将被视为不响应招标文件而予以拒绝。</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12.4未中标的投标人的投标保证金，招标方将在中标候选人公示结束后5个工作日内以电汇形式退还。</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12.5中标的投标人的投标保证金，将在中标人签订合同时转为履约保证金，合同按时全部履行完毕，招标人确认无违约行为后予以全额退还。</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12.6 如投标人有下列情况发生时，其投标保证金将不予退还。</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12.6.1投标人在投标有效期内撤回投标；</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12.6.2成为中标人后5天内，中标方未能按招标方通知签订合同的；</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12.6.3 因中标人不遵守合同或协议规定，致使招标人造成经济损失或其它损失，被招标人用于抵偿损失的；</w:t>
      </w:r>
    </w:p>
    <w:p>
      <w:pPr>
        <w:tabs>
          <w:tab w:val="left" w:pos="720"/>
        </w:tabs>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12.6.4其他违反法律规定的。</w:t>
      </w:r>
    </w:p>
    <w:p>
      <w:pPr>
        <w:tabs>
          <w:tab w:val="left" w:pos="720"/>
        </w:tabs>
        <w:adjustRightInd w:val="0"/>
        <w:snapToGrid w:val="0"/>
        <w:spacing w:line="480" w:lineRule="exact"/>
        <w:ind w:firstLine="560" w:firstLineChars="200"/>
        <w:rPr>
          <w:rFonts w:hint="eastAsia" w:ascii="宋体" w:hAnsi="宋体"/>
          <w:sz w:val="28"/>
          <w:szCs w:val="28"/>
        </w:rPr>
      </w:pP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13.投标文件要求：</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13.1投标资料分成三部分，每部分编制一式一份并分开单独装订密封:</w:t>
      </w:r>
    </w:p>
    <w:p>
      <w:pPr>
        <w:widowControl/>
        <w:shd w:val="clear" w:color="auto" w:fill="FFFFFF"/>
        <w:spacing w:line="480" w:lineRule="exact"/>
        <w:ind w:firstLine="560" w:firstLineChars="200"/>
        <w:jc w:val="left"/>
        <w:rPr>
          <w:rFonts w:hint="eastAsia" w:ascii="宋体" w:hAnsi="宋体"/>
          <w:color w:val="000000"/>
          <w:kern w:val="0"/>
          <w:sz w:val="28"/>
          <w:szCs w:val="28"/>
        </w:rPr>
      </w:pPr>
      <w:r>
        <w:rPr>
          <w:rFonts w:hint="eastAsia" w:ascii="宋体" w:hAnsi="宋体"/>
          <w:sz w:val="28"/>
          <w:szCs w:val="28"/>
        </w:rPr>
        <w:t>13.1.1第一部分为资格文件，主要内容为详细的投标人资料，包括</w:t>
      </w:r>
      <w:r>
        <w:rPr>
          <w:rFonts w:hint="eastAsia" w:ascii="宋体" w:hAnsi="宋体"/>
          <w:bCs/>
          <w:color w:val="000000"/>
          <w:kern w:val="0"/>
          <w:sz w:val="28"/>
          <w:szCs w:val="28"/>
        </w:rPr>
        <w:t>a.生产企业相关的资质证书（如.</w:t>
      </w:r>
      <w:r>
        <w:rPr>
          <w:rFonts w:hint="eastAsia" w:ascii="宋体" w:hAnsi="宋体"/>
          <w:bCs/>
          <w:sz w:val="28"/>
          <w:szCs w:val="28"/>
        </w:rPr>
        <w:t>营业执照、生产许可证、药材、中药饮片或药用辅料注册相关证件、GMP证书等）；b.企业组织机构图；c.质量保证组织机构图；d.</w:t>
      </w:r>
      <w:r>
        <w:rPr>
          <w:rFonts w:hint="eastAsia" w:ascii="宋体" w:hAnsi="宋体"/>
          <w:bCs/>
          <w:color w:val="000000"/>
          <w:kern w:val="0"/>
          <w:sz w:val="28"/>
          <w:szCs w:val="28"/>
        </w:rPr>
        <w:t>产品生产工艺流程图；e.主要生产设备和检验设备清单;f.药用辅料申请人授权使用书；g.物料供应商质量体系问卷调查表；</w:t>
      </w:r>
      <w:r>
        <w:rPr>
          <w:rFonts w:hint="eastAsia" w:ascii="宋体" w:hAnsi="宋体"/>
          <w:bCs/>
          <w:color w:val="000000"/>
          <w:kern w:val="0"/>
          <w:sz w:val="28"/>
          <w:szCs w:val="28"/>
          <w:lang w:val="en-US" w:eastAsia="zh-CN"/>
        </w:rPr>
        <w:t>h</w:t>
      </w:r>
      <w:r>
        <w:rPr>
          <w:rFonts w:hint="eastAsia" w:ascii="宋体" w:hAnsi="宋体"/>
          <w:bCs/>
          <w:color w:val="000000"/>
          <w:kern w:val="0"/>
          <w:sz w:val="28"/>
          <w:szCs w:val="28"/>
        </w:rPr>
        <w:t>.投标诚信承诺书</w:t>
      </w:r>
      <w:r>
        <w:rPr>
          <w:rFonts w:hint="eastAsia" w:ascii="宋体" w:hAnsi="宋体"/>
          <w:bCs/>
          <w:color w:val="000000"/>
          <w:kern w:val="0"/>
          <w:sz w:val="28"/>
          <w:szCs w:val="28"/>
          <w:lang w:val="en-US" w:eastAsia="zh-CN"/>
        </w:rPr>
        <w:t>;i.</w:t>
      </w:r>
      <w:r>
        <w:rPr>
          <w:rFonts w:hint="eastAsia" w:ascii="宋体" w:hAnsi="宋体"/>
          <w:sz w:val="28"/>
          <w:szCs w:val="28"/>
          <w:lang w:eastAsia="zh-CN"/>
        </w:rPr>
        <w:t>原料药、药用辅料和药包材登记信息公示。</w:t>
      </w:r>
      <w:r>
        <w:rPr>
          <w:rFonts w:hint="eastAsia" w:ascii="宋体" w:hAnsi="宋体"/>
          <w:bCs/>
          <w:color w:val="000000"/>
          <w:kern w:val="0"/>
          <w:sz w:val="28"/>
          <w:szCs w:val="28"/>
        </w:rPr>
        <w:t>并分别加盖公章</w:t>
      </w:r>
      <w:r>
        <w:rPr>
          <w:rFonts w:hint="eastAsia" w:ascii="宋体" w:hAnsi="宋体"/>
          <w:bCs/>
          <w:sz w:val="28"/>
          <w:szCs w:val="28"/>
        </w:rPr>
        <w:t>。</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13.1.2第二部分为技术文件，主要内容为产地及生产厂家名称、产品质量指标、</w:t>
      </w:r>
      <w:r>
        <w:rPr>
          <w:rStyle w:val="18"/>
          <w:rFonts w:hint="eastAsia" w:ascii="宋体" w:hAnsi="宋体"/>
          <w:color w:val="000000"/>
          <w:sz w:val="28"/>
          <w:szCs w:val="28"/>
        </w:rPr>
        <w:t>产品材质证明、产品的检测报告</w:t>
      </w:r>
      <w:r>
        <w:rPr>
          <w:rFonts w:hint="eastAsia" w:ascii="宋体" w:hAnsi="宋体"/>
          <w:sz w:val="28"/>
          <w:szCs w:val="28"/>
        </w:rPr>
        <w:t>及技术偏离表等（对本招标文件第2和第5条款中各技术指标和质量要求的响应，如未说明即默认完全响应），并分别加盖公章。</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13.1.3第三部分商务文件,包括投标报价单、商务偏离表（对本招标文件第4条款中的“付款方式”的响应，如未说明即默认完全响应），有法人代表或被委托人的签字，并分别加盖公章。</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13.2除商务文件外，其他任何地方不得出现相关投标报价的任何内容。</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13.3 《投标</w:t>
      </w:r>
      <w:r>
        <w:rPr>
          <w:rFonts w:hint="eastAsia" w:ascii="宋体" w:hAnsi="宋体"/>
          <w:color w:val="000000"/>
          <w:kern w:val="0"/>
          <w:sz w:val="28"/>
          <w:szCs w:val="28"/>
        </w:rPr>
        <w:t>诚信承诺书》和《</w:t>
      </w:r>
      <w:r>
        <w:rPr>
          <w:rFonts w:hint="eastAsia" w:ascii="宋体" w:hAnsi="宋体"/>
          <w:sz w:val="28"/>
          <w:szCs w:val="28"/>
        </w:rPr>
        <w:t>投标报价单》采用本次招标文件规定的统一格式直接下载打印，投标人自行制作的该项文档无效；《</w:t>
      </w:r>
      <w:r>
        <w:rPr>
          <w:rFonts w:hint="eastAsia" w:ascii="宋体" w:hAnsi="宋体"/>
          <w:bCs/>
          <w:color w:val="000000"/>
          <w:kern w:val="0"/>
          <w:sz w:val="28"/>
          <w:szCs w:val="28"/>
        </w:rPr>
        <w:t>药用辅料企业授权使用书》和《物料供应商质量体系问卷调查表》按附件所列内容制作，主体内容要完全一致，但不得含招标信息发布文件表头；</w:t>
      </w:r>
      <w:r>
        <w:rPr>
          <w:rFonts w:hint="eastAsia" w:ascii="宋体" w:hAnsi="宋体"/>
          <w:sz w:val="28"/>
          <w:szCs w:val="28"/>
        </w:rPr>
        <w:t>其它材料由投标人按照本次招标规定自行制作。</w:t>
      </w:r>
    </w:p>
    <w:p>
      <w:pPr>
        <w:widowControl/>
        <w:shd w:val="clear" w:color="auto" w:fill="FFFFFF"/>
        <w:spacing w:line="360" w:lineRule="atLeast"/>
        <w:jc w:val="left"/>
        <w:textAlignment w:val="baseline"/>
        <w:rPr>
          <w:color w:val="000000"/>
          <w:kern w:val="0"/>
          <w:sz w:val="28"/>
          <w:szCs w:val="28"/>
        </w:rPr>
      </w:pPr>
      <w:r>
        <w:rPr>
          <w:rFonts w:hint="eastAsia" w:ascii="宋体" w:hAnsi="宋体"/>
          <w:b/>
          <w:bCs/>
          <w:sz w:val="28"/>
          <w:szCs w:val="28"/>
        </w:rPr>
        <w:t>14.评标小组：</w:t>
      </w:r>
      <w:r>
        <w:rPr>
          <w:rFonts w:hint="eastAsia" w:ascii="宋体" w:hAnsi="宋体"/>
          <w:sz w:val="28"/>
          <w:szCs w:val="28"/>
        </w:rPr>
        <w:t>评标小组为</w:t>
      </w:r>
      <w:r>
        <w:rPr>
          <w:rFonts w:hint="eastAsia" w:ascii="宋体" w:hAnsi="宋体"/>
          <w:color w:val="000000"/>
          <w:sz w:val="28"/>
          <w:szCs w:val="28"/>
        </w:rPr>
        <w:t>水仙药业（建瓯）</w:t>
      </w:r>
      <w:r>
        <w:rPr>
          <w:rFonts w:hint="eastAsia" w:ascii="宋体" w:hAnsi="宋体"/>
          <w:sz w:val="28"/>
          <w:szCs w:val="28"/>
        </w:rPr>
        <w:t>股份有限公司招投标工作小组。</w:t>
      </w:r>
      <w:r>
        <w:rPr>
          <w:rFonts w:hint="eastAsia" w:ascii="宋体" w:hAnsi="宋体"/>
          <w:color w:val="000000"/>
          <w:kern w:val="0"/>
          <w:sz w:val="28"/>
          <w:szCs w:val="28"/>
        </w:rPr>
        <w:t>评标过程接受</w:t>
      </w:r>
      <w:r>
        <w:rPr>
          <w:rFonts w:hint="eastAsia" w:ascii="_5b8b_4f53" w:hAnsi="_5b8b_4f53"/>
          <w:color w:val="000000"/>
          <w:sz w:val="28"/>
          <w:szCs w:val="28"/>
        </w:rPr>
        <w:t>招标人相关管理部门、</w:t>
      </w:r>
      <w:r>
        <w:rPr>
          <w:rFonts w:hint="eastAsia" w:ascii="宋体" w:hAnsi="宋体"/>
          <w:color w:val="000000"/>
          <w:kern w:val="0"/>
          <w:sz w:val="28"/>
          <w:szCs w:val="28"/>
        </w:rPr>
        <w:t>人员及上级的监督。</w:t>
      </w:r>
      <w:r>
        <w:rPr>
          <w:rFonts w:hint="eastAsia" w:ascii="宋体" w:hAnsi="宋体"/>
          <w:spacing w:val="-4"/>
          <w:sz w:val="28"/>
          <w:szCs w:val="28"/>
        </w:rPr>
        <w:t>在投标、评标期间，投标方不得向招标采购小组询问评标情况，不得进行旨在影响评标结果的活动。为保证评标的公正性，在评标过程中，评议成员不得与投标方私下交换意见。招标结束后，</w:t>
      </w:r>
      <w:r>
        <w:rPr>
          <w:rFonts w:hint="eastAsia" w:ascii="宋体" w:hAnsi="宋体"/>
          <w:sz w:val="28"/>
          <w:szCs w:val="28"/>
        </w:rPr>
        <w:t>招标人对未中标单位及未中标原因不予解释。</w:t>
      </w:r>
    </w:p>
    <w:p>
      <w:pPr>
        <w:adjustRightInd w:val="0"/>
        <w:snapToGrid w:val="0"/>
        <w:spacing w:line="480" w:lineRule="exact"/>
        <w:ind w:left="1799" w:hanging="1799" w:hangingChars="640"/>
        <w:rPr>
          <w:rFonts w:ascii="_5b8b_4f53" w:hAnsi="_5b8b_4f53"/>
          <w:bCs/>
          <w:color w:val="000000"/>
          <w:sz w:val="28"/>
          <w:szCs w:val="28"/>
        </w:rPr>
      </w:pPr>
      <w:r>
        <w:rPr>
          <w:rFonts w:hint="eastAsia" w:ascii="宋体" w:hAnsi="宋体"/>
          <w:b/>
          <w:bCs/>
          <w:sz w:val="28"/>
          <w:szCs w:val="28"/>
        </w:rPr>
        <w:t>15.发布招标公告媒体：</w:t>
      </w:r>
      <w:r>
        <w:rPr>
          <w:rFonts w:hint="eastAsia" w:ascii="宋体" w:hAnsi="宋体"/>
          <w:color w:val="000000"/>
          <w:kern w:val="0"/>
          <w:sz w:val="28"/>
          <w:szCs w:val="28"/>
        </w:rPr>
        <w:t xml:space="preserve"> </w:t>
      </w:r>
      <w:r>
        <w:rPr>
          <w:rFonts w:ascii="Arial" w:hAnsi="_5b8b_4f53" w:cs="Arial"/>
          <w:color w:val="000000"/>
          <w:sz w:val="28"/>
          <w:szCs w:val="28"/>
          <w:shd w:val="clear" w:color="auto" w:fill="FFFFFF"/>
        </w:rPr>
        <w:t>福建省轻纺(控股)有限责任公司</w:t>
      </w:r>
      <w:r>
        <w:rPr>
          <w:rFonts w:ascii="Arial" w:hAnsi="Arial" w:eastAsia="_5b8b_4f53" w:cs="Arial"/>
          <w:color w:val="000000"/>
          <w:sz w:val="28"/>
          <w:szCs w:val="28"/>
          <w:shd w:val="clear" w:color="auto" w:fill="FFFFFF"/>
        </w:rPr>
        <w:t>www.fjqfkg.com</w:t>
      </w:r>
      <w:r>
        <w:rPr>
          <w:rFonts w:ascii="Arial" w:hAnsi="_5b8b_4f53" w:cs="Arial"/>
          <w:color w:val="000000"/>
          <w:sz w:val="28"/>
          <w:szCs w:val="28"/>
          <w:shd w:val="clear" w:color="auto" w:fill="FFFFFF"/>
        </w:rPr>
        <w:t>、</w:t>
      </w:r>
      <w:r>
        <w:rPr>
          <w:rFonts w:ascii="_5b8b_4f53" w:hAnsi="_5b8b_4f53"/>
          <w:bCs/>
          <w:color w:val="000000"/>
          <w:sz w:val="28"/>
          <w:szCs w:val="28"/>
        </w:rPr>
        <w:t>福建</w:t>
      </w:r>
    </w:p>
    <w:p>
      <w:pPr>
        <w:adjustRightInd w:val="0"/>
        <w:snapToGrid w:val="0"/>
        <w:spacing w:line="480" w:lineRule="exact"/>
        <w:ind w:left="1792" w:hanging="1792" w:hangingChars="640"/>
        <w:rPr>
          <w:rFonts w:ascii="_5b8b_4f53" w:hAnsi="_5b8b_4f53"/>
          <w:color w:val="000000"/>
          <w:sz w:val="28"/>
          <w:szCs w:val="28"/>
        </w:rPr>
      </w:pPr>
      <w:r>
        <w:rPr>
          <w:rFonts w:ascii="_5b8b_4f53" w:hAnsi="_5b8b_4f53"/>
          <w:bCs/>
          <w:color w:val="000000"/>
          <w:sz w:val="28"/>
          <w:szCs w:val="28"/>
        </w:rPr>
        <w:t>省青山纸业股份有限公司</w:t>
      </w:r>
      <w:r>
        <w:rPr>
          <w:sz w:val="28"/>
          <w:szCs w:val="28"/>
        </w:rPr>
        <w:fldChar w:fldCharType="begin"/>
      </w:r>
      <w:r>
        <w:rPr>
          <w:sz w:val="28"/>
          <w:szCs w:val="28"/>
        </w:rPr>
        <w:instrText xml:space="preserve"> HYPERLINK "https://mail.qq.com/cgi-bin/mail_spam?action=check_link&amp;spam=0&amp;spam_src=1&amp;mailid=ZC3406-bO~aFhz_ymeHLDliQr8~W8b&amp;url=http%3A%2F%2Fwww%2Eqingshanpaper%2Ecom" </w:instrText>
      </w:r>
      <w:r>
        <w:rPr>
          <w:sz w:val="28"/>
          <w:szCs w:val="28"/>
        </w:rPr>
        <w:fldChar w:fldCharType="separate"/>
      </w:r>
      <w:r>
        <w:rPr>
          <w:rStyle w:val="15"/>
          <w:rFonts w:ascii="_5b8b_4f53" w:hAnsi="_5b8b_4f53" w:eastAsia="_5b8b_4f53"/>
          <w:bCs/>
          <w:sz w:val="28"/>
          <w:szCs w:val="28"/>
        </w:rPr>
        <w:t>www.qingshanpaper.com</w:t>
      </w:r>
      <w:r>
        <w:rPr>
          <w:sz w:val="28"/>
          <w:szCs w:val="28"/>
        </w:rPr>
        <w:fldChar w:fldCharType="end"/>
      </w:r>
      <w:r>
        <w:rPr>
          <w:rFonts w:ascii="_5b8b_4f53" w:hAnsi="_5b8b_4f53"/>
          <w:color w:val="000000"/>
          <w:sz w:val="28"/>
          <w:szCs w:val="28"/>
        </w:rPr>
        <w:t>、漳州水仙药业股份有限公司</w:t>
      </w:r>
    </w:p>
    <w:p>
      <w:pPr>
        <w:adjustRightInd w:val="0"/>
        <w:snapToGrid w:val="0"/>
        <w:spacing w:line="480" w:lineRule="exact"/>
        <w:ind w:left="1792" w:hanging="1792" w:hangingChars="640"/>
        <w:rPr>
          <w:rFonts w:hint="eastAsia" w:ascii="宋体" w:hAnsi="宋体"/>
          <w:sz w:val="28"/>
          <w:szCs w:val="28"/>
        </w:rPr>
      </w:pPr>
      <w:r>
        <w:rPr>
          <w:sz w:val="28"/>
          <w:szCs w:val="28"/>
        </w:rPr>
        <w:fldChar w:fldCharType="begin"/>
      </w:r>
      <w:r>
        <w:rPr>
          <w:sz w:val="28"/>
          <w:szCs w:val="28"/>
        </w:rPr>
        <w:instrText xml:space="preserve"> HYPERLINK "https://mail.qq.com/cgi-bin/mail_spam?action=check_link&amp;spam=0&amp;spam_src=1&amp;mailid=ZC3406-bO~aFhz_ymeHLDliQr8~W8b&amp;url=http%3A%2F%2Fwww%2Ezzsx%2Ecom%2Ecn%2F" </w:instrText>
      </w:r>
      <w:r>
        <w:rPr>
          <w:sz w:val="28"/>
          <w:szCs w:val="28"/>
        </w:rPr>
        <w:fldChar w:fldCharType="separate"/>
      </w:r>
      <w:r>
        <w:rPr>
          <w:rStyle w:val="15"/>
          <w:rFonts w:ascii="_5b8b_4f53" w:hAnsi="_5b8b_4f53" w:eastAsia="_5b8b_4f53"/>
          <w:sz w:val="28"/>
          <w:szCs w:val="28"/>
        </w:rPr>
        <w:t>www.zzsx.com.cn</w:t>
      </w:r>
      <w:r>
        <w:rPr>
          <w:sz w:val="28"/>
          <w:szCs w:val="28"/>
        </w:rPr>
        <w:fldChar w:fldCharType="end"/>
      </w:r>
      <w:r>
        <w:rPr>
          <w:rFonts w:hint="eastAsia" w:ascii="宋体" w:hAnsi="宋体"/>
          <w:bCs/>
          <w:sz w:val="28"/>
          <w:szCs w:val="28"/>
        </w:rPr>
        <w:t>。</w:t>
      </w:r>
    </w:p>
    <w:p>
      <w:pPr>
        <w:adjustRightInd w:val="0"/>
        <w:snapToGrid w:val="0"/>
        <w:spacing w:line="480" w:lineRule="exact"/>
        <w:rPr>
          <w:rFonts w:hint="eastAsia" w:ascii="宋体" w:hAnsi="宋体"/>
          <w:bCs/>
          <w:sz w:val="28"/>
          <w:szCs w:val="28"/>
        </w:rPr>
      </w:pPr>
    </w:p>
    <w:p>
      <w:pPr>
        <w:adjustRightInd w:val="0"/>
        <w:snapToGrid w:val="0"/>
        <w:spacing w:line="480" w:lineRule="exact"/>
        <w:jc w:val="left"/>
        <w:rPr>
          <w:rFonts w:hint="eastAsia" w:ascii="宋体" w:hAnsi="宋体"/>
          <w:sz w:val="28"/>
          <w:szCs w:val="28"/>
        </w:rPr>
      </w:pPr>
      <w:r>
        <w:rPr>
          <w:rFonts w:hint="eastAsia" w:ascii="宋体" w:hAnsi="宋体"/>
          <w:sz w:val="28"/>
          <w:szCs w:val="28"/>
        </w:rPr>
        <w:t>联系方式： 0599-3728</w:t>
      </w:r>
      <w:r>
        <w:rPr>
          <w:rFonts w:hint="eastAsia" w:ascii="宋体" w:hAnsi="宋体"/>
          <w:sz w:val="28"/>
          <w:szCs w:val="28"/>
          <w:lang w:val="en-US" w:eastAsia="zh-CN"/>
        </w:rPr>
        <w:t>121</w:t>
      </w:r>
      <w:r>
        <w:rPr>
          <w:rFonts w:hint="eastAsia" w:ascii="宋体" w:hAnsi="宋体"/>
          <w:sz w:val="28"/>
          <w:szCs w:val="28"/>
        </w:rPr>
        <w:t>(采购部)   3728</w:t>
      </w:r>
      <w:r>
        <w:rPr>
          <w:rFonts w:hint="eastAsia" w:ascii="宋体" w:hAnsi="宋体"/>
          <w:sz w:val="28"/>
          <w:szCs w:val="28"/>
          <w:lang w:val="en-US" w:eastAsia="zh-CN"/>
        </w:rPr>
        <w:t>121</w:t>
      </w:r>
      <w:r>
        <w:rPr>
          <w:rFonts w:hint="eastAsia" w:ascii="宋体" w:hAnsi="宋体"/>
          <w:sz w:val="28"/>
          <w:szCs w:val="28"/>
        </w:rPr>
        <w:t>（传真）</w:t>
      </w:r>
    </w:p>
    <w:p>
      <w:pPr>
        <w:adjustRightInd w:val="0"/>
        <w:snapToGrid w:val="0"/>
        <w:spacing w:line="480" w:lineRule="exact"/>
        <w:jc w:val="left"/>
        <w:rPr>
          <w:rFonts w:hint="eastAsia" w:ascii="宋体" w:hAnsi="宋体"/>
          <w:sz w:val="28"/>
          <w:szCs w:val="28"/>
        </w:rPr>
      </w:pPr>
      <w:r>
        <w:rPr>
          <w:rFonts w:hint="eastAsia" w:ascii="宋体" w:hAnsi="宋体"/>
          <w:sz w:val="28"/>
          <w:szCs w:val="28"/>
        </w:rPr>
        <w:t xml:space="preserve">           0599-3728</w:t>
      </w:r>
      <w:r>
        <w:rPr>
          <w:rFonts w:hint="eastAsia" w:ascii="宋体" w:hAnsi="宋体"/>
          <w:sz w:val="28"/>
          <w:szCs w:val="28"/>
          <w:lang w:val="en-US" w:eastAsia="zh-CN"/>
        </w:rPr>
        <w:t>121</w:t>
      </w:r>
      <w:r>
        <w:rPr>
          <w:rFonts w:hint="eastAsia" w:ascii="宋体" w:hAnsi="宋体"/>
          <w:sz w:val="28"/>
          <w:szCs w:val="28"/>
        </w:rPr>
        <w:t>(技术交流)</w:t>
      </w: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ind w:left="5453" w:leftChars="2128" w:hanging="984" w:hangingChars="350"/>
        <w:jc w:val="left"/>
        <w:rPr>
          <w:rFonts w:hint="eastAsia" w:ascii="宋体" w:hAnsi="宋体"/>
          <w:b/>
          <w:sz w:val="28"/>
          <w:szCs w:val="28"/>
        </w:rPr>
      </w:pPr>
      <w:r>
        <w:rPr>
          <w:rFonts w:hint="eastAsia" w:ascii="宋体" w:hAnsi="宋体"/>
          <w:b/>
          <w:sz w:val="28"/>
          <w:szCs w:val="28"/>
        </w:rPr>
        <w:t>水仙药业（建瓯）股份有限公司</w:t>
      </w:r>
    </w:p>
    <w:p>
      <w:pPr>
        <w:adjustRightInd w:val="0"/>
        <w:snapToGrid w:val="0"/>
        <w:spacing w:line="480" w:lineRule="exact"/>
        <w:ind w:left="5586" w:leftChars="2660" w:firstLine="141" w:firstLineChars="50"/>
        <w:jc w:val="left"/>
        <w:rPr>
          <w:rFonts w:hint="eastAsia" w:ascii="宋体" w:hAnsi="宋体"/>
          <w:b/>
          <w:sz w:val="28"/>
          <w:szCs w:val="28"/>
        </w:rPr>
      </w:pPr>
      <w:r>
        <w:rPr>
          <w:rFonts w:hint="eastAsia" w:ascii="宋体" w:hAnsi="宋体"/>
          <w:b/>
          <w:sz w:val="28"/>
          <w:szCs w:val="28"/>
        </w:rPr>
        <w:t xml:space="preserve">招标工作小组                                    </w:t>
      </w:r>
      <w:r>
        <w:rPr>
          <w:rFonts w:hint="eastAsia" w:ascii="宋体" w:hAnsi="宋体"/>
          <w:b/>
          <w:sz w:val="28"/>
          <w:szCs w:val="28"/>
          <w:highlight w:val="yellow"/>
        </w:rPr>
        <w:t xml:space="preserve"> </w:t>
      </w:r>
      <w:r>
        <w:rPr>
          <w:rFonts w:hint="eastAsia" w:ascii="宋体" w:hAnsi="宋体"/>
          <w:b/>
          <w:sz w:val="28"/>
          <w:szCs w:val="28"/>
          <w:lang w:val="en-US" w:eastAsia="zh-CN"/>
        </w:rPr>
        <w:t>2</w:t>
      </w:r>
      <w:r>
        <w:rPr>
          <w:rFonts w:hint="eastAsia" w:ascii="宋体" w:hAnsi="宋体"/>
          <w:b/>
          <w:sz w:val="28"/>
          <w:szCs w:val="28"/>
          <w:lang w:val="en-US" w:eastAsia="zh-CN"/>
        </w:rPr>
        <w:t>020</w:t>
      </w:r>
      <w:r>
        <w:rPr>
          <w:rFonts w:hint="eastAsia" w:ascii="宋体" w:hAnsi="宋体" w:cs="仿宋_GB2312"/>
          <w:b/>
          <w:sz w:val="28"/>
          <w:szCs w:val="28"/>
        </w:rPr>
        <w:t xml:space="preserve">年 </w:t>
      </w:r>
      <w:r>
        <w:rPr>
          <w:rFonts w:hint="eastAsia" w:ascii="宋体" w:hAnsi="宋体" w:cs="仿宋_GB2312"/>
          <w:b/>
          <w:sz w:val="28"/>
          <w:szCs w:val="28"/>
          <w:lang w:val="en-US" w:eastAsia="zh-CN"/>
        </w:rPr>
        <w:t>12</w:t>
      </w:r>
      <w:r>
        <w:rPr>
          <w:rFonts w:hint="eastAsia" w:ascii="宋体" w:hAnsi="宋体" w:cs="仿宋_GB2312"/>
          <w:b/>
          <w:sz w:val="28"/>
          <w:szCs w:val="28"/>
        </w:rPr>
        <w:t xml:space="preserve">月 </w:t>
      </w:r>
      <w:r>
        <w:rPr>
          <w:rFonts w:hint="eastAsia" w:ascii="宋体" w:hAnsi="宋体" w:cs="仿宋_GB2312"/>
          <w:b/>
          <w:sz w:val="28"/>
          <w:szCs w:val="28"/>
          <w:lang w:val="en-US" w:eastAsia="zh-CN"/>
        </w:rPr>
        <w:t>29</w:t>
      </w:r>
      <w:r>
        <w:rPr>
          <w:rFonts w:hint="eastAsia" w:ascii="宋体" w:hAnsi="宋体"/>
          <w:b/>
          <w:sz w:val="28"/>
          <w:szCs w:val="28"/>
        </w:rPr>
        <w:t>日</w:t>
      </w:r>
    </w:p>
    <w:p>
      <w:pPr>
        <w:ind w:firstLine="2891" w:firstLineChars="600"/>
        <w:rPr>
          <w:rFonts w:hint="eastAsia" w:ascii="楷体_GB2312" w:eastAsia="楷体_GB2312"/>
          <w:b/>
          <w:bCs/>
          <w:sz w:val="48"/>
          <w:szCs w:val="48"/>
        </w:rPr>
      </w:pPr>
    </w:p>
    <w:p>
      <w:pPr>
        <w:ind w:firstLine="2891" w:firstLineChars="600"/>
        <w:rPr>
          <w:rFonts w:hint="eastAsia" w:ascii="楷体_GB2312" w:eastAsia="楷体_GB2312"/>
          <w:b/>
          <w:bCs/>
          <w:sz w:val="48"/>
          <w:szCs w:val="48"/>
        </w:rPr>
      </w:pPr>
    </w:p>
    <w:p>
      <w:pPr>
        <w:ind w:firstLine="2891" w:firstLineChars="600"/>
        <w:rPr>
          <w:rFonts w:hint="eastAsia" w:ascii="楷体_GB2312" w:eastAsia="楷体_GB2312"/>
          <w:b/>
          <w:bCs/>
          <w:sz w:val="48"/>
          <w:szCs w:val="48"/>
        </w:rPr>
      </w:pPr>
    </w:p>
    <w:p>
      <w:pPr>
        <w:ind w:firstLine="2891" w:firstLineChars="600"/>
        <w:rPr>
          <w:rFonts w:hint="eastAsia" w:ascii="楷体_GB2312" w:eastAsia="楷体_GB2312"/>
          <w:b/>
          <w:bCs/>
          <w:sz w:val="48"/>
          <w:szCs w:val="48"/>
        </w:rPr>
      </w:pPr>
    </w:p>
    <w:p>
      <w:pPr>
        <w:ind w:firstLine="2891" w:firstLineChars="600"/>
        <w:rPr>
          <w:rFonts w:hint="eastAsia" w:ascii="楷体_GB2312" w:eastAsia="楷体_GB2312"/>
          <w:b/>
          <w:bCs/>
          <w:sz w:val="48"/>
          <w:szCs w:val="48"/>
        </w:rPr>
      </w:pPr>
      <w:r>
        <w:rPr>
          <w:rFonts w:hint="eastAsia" w:ascii="楷体_GB2312" w:eastAsia="楷体_GB2312"/>
          <w:b/>
          <w:bCs/>
          <w:sz w:val="48"/>
          <w:szCs w:val="48"/>
        </w:rPr>
        <w:t>投标诚信承诺书</w:t>
      </w:r>
    </w:p>
    <w:p>
      <w:pPr>
        <w:ind w:firstLine="1800" w:firstLineChars="600"/>
        <w:rPr>
          <w:rFonts w:hint="eastAsia" w:ascii="楷体_GB2312" w:eastAsia="楷体_GB2312"/>
          <w:sz w:val="30"/>
          <w:szCs w:val="30"/>
        </w:rPr>
      </w:pPr>
      <w:r>
        <w:rPr>
          <w:rFonts w:hint="eastAsia" w:ascii="楷体_GB2312" w:eastAsia="楷体_GB2312"/>
          <w:sz w:val="30"/>
          <w:szCs w:val="30"/>
        </w:rPr>
        <w:t xml:space="preserve">    </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我方为投标方,参加水仙药业（建瓯）股份有限公司的招标活动,奉行诚实守信的招标原则,我方向水仙药业（建瓯）股份有限公司做出如下郑重承诺:</w:t>
      </w:r>
    </w:p>
    <w:p>
      <w:pPr>
        <w:ind w:left="561" w:leftChars="267"/>
        <w:rPr>
          <w:rFonts w:hint="eastAsia" w:ascii="华文楷体" w:hAnsi="华文楷体" w:eastAsia="华文楷体" w:cs="华文楷体"/>
          <w:sz w:val="28"/>
        </w:rPr>
      </w:pPr>
      <w:r>
        <w:rPr>
          <w:rFonts w:hint="eastAsia" w:ascii="华文楷体" w:hAnsi="华文楷体" w:eastAsia="华文楷体" w:cs="华文楷体"/>
          <w:sz w:val="28"/>
        </w:rPr>
        <w:t>一、投标书和其它资料所提供的信息均真实、全面、无虚假和误导性信息。</w:t>
      </w:r>
    </w:p>
    <w:p>
      <w:pPr>
        <w:ind w:left="561" w:leftChars="267"/>
        <w:rPr>
          <w:rFonts w:hint="eastAsia" w:ascii="华文楷体" w:hAnsi="华文楷体" w:eastAsia="华文楷体" w:cs="华文楷体"/>
          <w:sz w:val="28"/>
        </w:rPr>
      </w:pPr>
      <w:r>
        <w:rPr>
          <w:rFonts w:hint="eastAsia" w:ascii="华文楷体" w:hAnsi="华文楷体" w:eastAsia="华文楷体" w:cs="华文楷体"/>
          <w:sz w:val="28"/>
        </w:rPr>
        <w:t>二、在投标过程中,决不以任何形式向招标人及其有关人员和评标委员行贿,决不采取非法或不正当手段谋取中标。</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三、决不与其他投标人相互串通报价,决不排挤其他投标人的公平竞争,不损害招标人或其他投标人的合法权益。</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四、决不以他人名义投标或者以其他方式弄虚作假,骗取中标。</w:t>
      </w:r>
    </w:p>
    <w:p>
      <w:pPr>
        <w:ind w:left="561" w:leftChars="267"/>
        <w:rPr>
          <w:rFonts w:hint="eastAsia" w:ascii="华文楷体" w:hAnsi="华文楷体" w:eastAsia="华文楷体" w:cs="华文楷体"/>
          <w:sz w:val="28"/>
        </w:rPr>
      </w:pPr>
      <w:r>
        <w:rPr>
          <w:rFonts w:hint="eastAsia" w:ascii="华文楷体" w:hAnsi="华文楷体" w:eastAsia="华文楷体" w:cs="华文楷体"/>
          <w:sz w:val="28"/>
        </w:rPr>
        <w:t>五、决不在施标过程中偷工减料、降低标准、以次充好,违规投标。</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六、如不能信守以上承诺中的任何一条,中标无效,退出项目,自愿承担由此引发的一切后果;给水仙药业（建瓯）股份有限公司造成损失的,依法、依规、依约承担赔偿责任,且今后不再参加水仙药业（建瓯）股份有限公司的任何招投标。</w:t>
      </w:r>
    </w:p>
    <w:p>
      <w:pPr>
        <w:ind w:firstLine="6160" w:firstLineChars="2200"/>
        <w:rPr>
          <w:rFonts w:hint="eastAsia" w:ascii="华文楷体" w:hAnsi="华文楷体" w:eastAsia="华文楷体" w:cs="华文楷体"/>
          <w:sz w:val="28"/>
        </w:rPr>
      </w:pPr>
      <w:r>
        <w:rPr>
          <w:rFonts w:hint="eastAsia" w:ascii="华文楷体" w:hAnsi="华文楷体" w:eastAsia="华文楷体" w:cs="华文楷体"/>
          <w:sz w:val="28"/>
        </w:rPr>
        <w:t>承诺人: (签字盖章)</w:t>
      </w:r>
    </w:p>
    <w:p>
      <w:pPr>
        <w:ind w:firstLine="6720" w:firstLineChars="2400"/>
        <w:rPr>
          <w:rFonts w:hint="eastAsia" w:ascii="华文楷体" w:hAnsi="华文楷体" w:eastAsia="华文楷体" w:cs="华文楷体"/>
          <w:sz w:val="28"/>
        </w:rPr>
      </w:pPr>
      <w:r>
        <w:rPr>
          <w:rFonts w:hint="eastAsia" w:ascii="华文楷体" w:hAnsi="华文楷体" w:eastAsia="华文楷体" w:cs="华文楷体"/>
          <w:sz w:val="28"/>
        </w:rPr>
        <w:t>年   月   日</w:t>
      </w:r>
    </w:p>
    <w:p>
      <w:pPr>
        <w:tabs>
          <w:tab w:val="left" w:pos="3684"/>
          <w:tab w:val="center" w:pos="4725"/>
        </w:tabs>
        <w:ind w:firstLine="3373" w:firstLineChars="700"/>
        <w:rPr>
          <w:rFonts w:hint="eastAsia" w:ascii="楷体_GB2312" w:eastAsia="楷体_GB2312"/>
          <w:b/>
          <w:bCs/>
          <w:sz w:val="48"/>
        </w:rPr>
      </w:pPr>
      <w:r>
        <w:rPr>
          <w:rFonts w:hint="eastAsia" w:ascii="楷体_GB2312" w:eastAsia="楷体_GB2312"/>
          <w:b/>
          <w:bCs/>
          <w:sz w:val="48"/>
        </w:rPr>
        <w:t>投标报价单</w:t>
      </w:r>
    </w:p>
    <w:p>
      <w:pPr>
        <w:numPr>
          <w:ilvl w:val="0"/>
          <w:numId w:val="2"/>
        </w:numPr>
        <w:rPr>
          <w:rFonts w:hint="eastAsia" w:ascii="楷体_GB2312" w:eastAsia="楷体_GB2312"/>
          <w:sz w:val="28"/>
          <w:szCs w:val="28"/>
        </w:rPr>
      </w:pPr>
      <w:r>
        <w:rPr>
          <w:rFonts w:hint="eastAsia" w:ascii="楷体_GB2312" w:eastAsia="楷体_GB2312"/>
          <w:sz w:val="28"/>
          <w:szCs w:val="28"/>
        </w:rPr>
        <w:t>报价单位名称：</w:t>
      </w:r>
      <w:r>
        <w:rPr>
          <w:rFonts w:hint="eastAsia" w:ascii="楷体_GB2312" w:eastAsia="楷体_GB2312"/>
          <w:sz w:val="28"/>
          <w:szCs w:val="28"/>
          <w:u w:val="single"/>
        </w:rPr>
        <w:t xml:space="preserve">                                           </w:t>
      </w:r>
      <w:r>
        <w:rPr>
          <w:rFonts w:hint="eastAsia" w:ascii="楷体_GB2312" w:eastAsia="楷体_GB2312"/>
          <w:sz w:val="28"/>
          <w:szCs w:val="28"/>
        </w:rPr>
        <w:t>（盖章）</w:t>
      </w:r>
    </w:p>
    <w:p>
      <w:pPr>
        <w:rPr>
          <w:rFonts w:hint="eastAsia" w:ascii="楷体_GB2312" w:eastAsia="楷体_GB2312"/>
          <w:sz w:val="28"/>
          <w:szCs w:val="28"/>
        </w:rPr>
      </w:pPr>
      <w:r>
        <w:rPr>
          <w:rFonts w:hint="eastAsia" w:ascii="楷体_GB2312" w:eastAsia="楷体_GB2312"/>
          <w:sz w:val="28"/>
          <w:szCs w:val="28"/>
        </w:rPr>
        <w:t>地址：</w:t>
      </w:r>
      <w:r>
        <w:rPr>
          <w:rFonts w:hint="eastAsia" w:ascii="楷体_GB2312" w:eastAsia="楷体_GB2312"/>
          <w:sz w:val="28"/>
          <w:szCs w:val="28"/>
          <w:u w:val="single"/>
        </w:rPr>
        <w:t xml:space="preserve">                                 </w:t>
      </w:r>
      <w:r>
        <w:rPr>
          <w:rFonts w:hint="eastAsia" w:ascii="楷体_GB2312" w:eastAsia="楷体_GB2312"/>
          <w:sz w:val="28"/>
          <w:szCs w:val="28"/>
        </w:rPr>
        <w:t>邮政编码：</w:t>
      </w:r>
      <w:r>
        <w:rPr>
          <w:rFonts w:hint="eastAsia" w:ascii="楷体_GB2312" w:eastAsia="楷体_GB2312"/>
          <w:sz w:val="28"/>
          <w:szCs w:val="28"/>
          <w:u w:val="single"/>
        </w:rPr>
        <w:t xml:space="preserve">                  </w:t>
      </w:r>
    </w:p>
    <w:p>
      <w:pPr>
        <w:rPr>
          <w:rFonts w:hint="eastAsia" w:ascii="楷体_GB2312" w:eastAsia="楷体_GB2312"/>
          <w:sz w:val="28"/>
          <w:szCs w:val="28"/>
          <w:u w:val="single"/>
        </w:rPr>
      </w:pPr>
      <w:r>
        <w:rPr>
          <w:rFonts w:hint="eastAsia" w:ascii="楷体_GB2312" w:eastAsia="楷体_GB2312"/>
          <w:sz w:val="28"/>
          <w:szCs w:val="28"/>
        </w:rPr>
        <w:t>联系人：</w:t>
      </w:r>
      <w:r>
        <w:rPr>
          <w:rFonts w:hint="eastAsia" w:ascii="楷体_GB2312" w:eastAsia="楷体_GB2312"/>
          <w:sz w:val="28"/>
          <w:szCs w:val="28"/>
          <w:u w:val="single"/>
        </w:rPr>
        <w:t xml:space="preserve">              </w:t>
      </w:r>
      <w:r>
        <w:rPr>
          <w:rFonts w:hint="eastAsia" w:ascii="楷体_GB2312" w:eastAsia="楷体_GB2312"/>
          <w:sz w:val="28"/>
          <w:szCs w:val="28"/>
        </w:rPr>
        <w:t>电话：</w:t>
      </w:r>
      <w:r>
        <w:rPr>
          <w:rFonts w:hint="eastAsia" w:ascii="楷体_GB2312" w:eastAsia="楷体_GB2312"/>
          <w:sz w:val="28"/>
          <w:szCs w:val="28"/>
          <w:u w:val="single"/>
        </w:rPr>
        <w:t xml:space="preserve">               </w:t>
      </w:r>
      <w:r>
        <w:rPr>
          <w:rFonts w:hint="eastAsia" w:ascii="楷体_GB2312" w:eastAsia="楷体_GB2312"/>
          <w:sz w:val="28"/>
          <w:szCs w:val="28"/>
        </w:rPr>
        <w:t>传真：</w:t>
      </w:r>
      <w:r>
        <w:rPr>
          <w:rFonts w:hint="eastAsia" w:ascii="楷体_GB2312" w:eastAsia="楷体_GB2312"/>
          <w:sz w:val="28"/>
          <w:szCs w:val="28"/>
          <w:u w:val="single"/>
        </w:rPr>
        <w:t xml:space="preserve">                  </w:t>
      </w:r>
    </w:p>
    <w:p>
      <w:pPr>
        <w:rPr>
          <w:rFonts w:hint="eastAsia" w:ascii="楷体_GB2312" w:eastAsia="楷体_GB2312"/>
          <w:sz w:val="28"/>
          <w:szCs w:val="28"/>
        </w:rPr>
      </w:pPr>
      <w:r>
        <w:rPr>
          <w:rFonts w:hint="eastAsia" w:ascii="楷体_GB2312" w:eastAsia="楷体_GB2312"/>
          <w:sz w:val="28"/>
          <w:szCs w:val="28"/>
        </w:rPr>
        <w:t>2、报价单位法人代表或授权委托人：</w:t>
      </w:r>
      <w:r>
        <w:rPr>
          <w:rFonts w:hint="eastAsia" w:ascii="楷体_GB2312" w:eastAsia="楷体_GB2312"/>
          <w:sz w:val="28"/>
          <w:szCs w:val="28"/>
          <w:u w:val="single"/>
        </w:rPr>
        <w:t xml:space="preserve">                           </w:t>
      </w:r>
      <w:r>
        <w:rPr>
          <w:rFonts w:hint="eastAsia" w:ascii="楷体_GB2312" w:eastAsia="楷体_GB2312"/>
          <w:sz w:val="28"/>
          <w:szCs w:val="28"/>
        </w:rPr>
        <w:t>（签字）</w:t>
      </w:r>
    </w:p>
    <w:p>
      <w:pPr>
        <w:ind w:left="832" w:hanging="831" w:hangingChars="297"/>
        <w:rPr>
          <w:rFonts w:hint="eastAsia" w:ascii="楷体_GB2312" w:eastAsia="楷体_GB2312"/>
          <w:b/>
          <w:bCs/>
          <w:sz w:val="28"/>
          <w:szCs w:val="28"/>
        </w:rPr>
      </w:pPr>
      <w:r>
        <w:rPr>
          <w:rFonts w:hint="eastAsia" w:ascii="楷体_GB2312" w:eastAsia="楷体_GB2312"/>
          <w:sz w:val="28"/>
          <w:szCs w:val="28"/>
        </w:rPr>
        <w:t>3、我单位完全接受投标文件的全部内容。</w:t>
      </w:r>
    </w:p>
    <w:p>
      <w:pPr>
        <w:ind w:left="832" w:hanging="831" w:hangingChars="297"/>
        <w:rPr>
          <w:rFonts w:hint="eastAsia" w:ascii="楷体_GB2312" w:eastAsia="楷体_GB2312"/>
          <w:b/>
          <w:bCs/>
          <w:sz w:val="28"/>
          <w:szCs w:val="28"/>
        </w:rPr>
      </w:pPr>
      <w:r>
        <w:rPr>
          <w:rFonts w:hint="eastAsia" w:ascii="楷体_GB2312" w:eastAsia="楷体_GB2312"/>
          <w:sz w:val="28"/>
          <w:szCs w:val="28"/>
        </w:rPr>
        <w:t>4、</w:t>
      </w:r>
      <w:r>
        <w:rPr>
          <w:rFonts w:hint="eastAsia" w:ascii="楷体_GB2312" w:eastAsia="楷体_GB2312"/>
          <w:spacing w:val="-10"/>
          <w:sz w:val="28"/>
          <w:szCs w:val="28"/>
        </w:rPr>
        <w:t>我单位就</w:t>
      </w:r>
      <w:r>
        <w:rPr>
          <w:rFonts w:hint="eastAsia" w:ascii="楷体_GB2312" w:eastAsia="楷体_GB2312"/>
          <w:sz w:val="28"/>
          <w:szCs w:val="28"/>
        </w:rPr>
        <w:t>报价</w:t>
      </w:r>
      <w:r>
        <w:rPr>
          <w:rFonts w:hint="eastAsia" w:ascii="楷体_GB2312" w:eastAsia="楷体_GB2312"/>
          <w:spacing w:val="-10"/>
          <w:sz w:val="28"/>
          <w:szCs w:val="28"/>
        </w:rPr>
        <w:t>文件所列的</w:t>
      </w:r>
      <w:r>
        <w:rPr>
          <w:rFonts w:hint="eastAsia" w:ascii="楷体_GB2312" w:eastAsia="楷体_GB2312"/>
          <w:sz w:val="28"/>
          <w:szCs w:val="28"/>
        </w:rPr>
        <w:t>招</w:t>
      </w:r>
      <w:r>
        <w:rPr>
          <w:rFonts w:hint="eastAsia" w:ascii="楷体_GB2312" w:eastAsia="楷体_GB2312"/>
          <w:spacing w:val="-10"/>
          <w:sz w:val="28"/>
          <w:szCs w:val="28"/>
        </w:rPr>
        <w:t>标项目</w:t>
      </w:r>
      <w:r>
        <w:rPr>
          <w:rFonts w:hint="eastAsia" w:ascii="楷体_GB2312" w:eastAsia="楷体_GB2312"/>
          <w:b/>
          <w:spacing w:val="-10"/>
          <w:sz w:val="28"/>
          <w:szCs w:val="28"/>
        </w:rPr>
        <w:t>“</w:t>
      </w:r>
      <w:r>
        <w:rPr>
          <w:rFonts w:hint="eastAsia" w:ascii="楷体_GB2312" w:eastAsia="楷体_GB2312"/>
          <w:sz w:val="28"/>
          <w:szCs w:val="28"/>
          <w:u w:val="single"/>
        </w:rPr>
        <w:t xml:space="preserve">                        </w:t>
      </w:r>
      <w:r>
        <w:rPr>
          <w:rFonts w:hint="eastAsia" w:ascii="楷体_GB2312" w:eastAsia="楷体_GB2312"/>
          <w:b/>
          <w:spacing w:val="-10"/>
          <w:sz w:val="28"/>
          <w:szCs w:val="28"/>
        </w:rPr>
        <w:t>”</w:t>
      </w:r>
      <w:r>
        <w:rPr>
          <w:rFonts w:hint="eastAsia" w:ascii="楷体_GB2312" w:eastAsia="楷体_GB2312"/>
          <w:spacing w:val="-10"/>
          <w:sz w:val="28"/>
          <w:szCs w:val="28"/>
        </w:rPr>
        <w:t>进行报价。</w:t>
      </w:r>
    </w:p>
    <w:p>
      <w:pPr>
        <w:adjustRightInd w:val="0"/>
        <w:snapToGrid w:val="0"/>
        <w:spacing w:line="480" w:lineRule="exact"/>
        <w:jc w:val="left"/>
        <w:rPr>
          <w:rFonts w:hint="eastAsia" w:ascii="楷体_GB2312" w:eastAsia="楷体_GB2312"/>
          <w:sz w:val="28"/>
          <w:szCs w:val="28"/>
          <w:u w:val="single"/>
        </w:rPr>
      </w:pPr>
      <w:r>
        <w:rPr>
          <w:rFonts w:hint="eastAsia" w:ascii="楷体_GB2312" w:eastAsia="楷体_GB2312"/>
          <w:sz w:val="28"/>
          <w:szCs w:val="28"/>
        </w:rPr>
        <w:t>5、售后服务方式或特殊承诺条款：</w:t>
      </w:r>
      <w:r>
        <w:rPr>
          <w:rFonts w:hint="eastAsia" w:ascii="楷体_GB2312" w:eastAsia="楷体_GB2312"/>
          <w:sz w:val="28"/>
          <w:szCs w:val="28"/>
          <w:u w:val="single"/>
        </w:rPr>
        <w:t xml:space="preserve">                                    </w:t>
      </w:r>
    </w:p>
    <w:p>
      <w:pPr>
        <w:spacing w:line="500" w:lineRule="exact"/>
        <w:rPr>
          <w:rFonts w:hint="eastAsia" w:ascii="楷体_GB2312" w:eastAsia="楷体_GB2312"/>
          <w:sz w:val="28"/>
          <w:szCs w:val="28"/>
        </w:rPr>
      </w:pPr>
      <w:r>
        <w:rPr>
          <w:rFonts w:hint="eastAsia" w:ascii="楷体_GB2312" w:eastAsia="楷体_GB2312"/>
          <w:sz w:val="28"/>
          <w:szCs w:val="28"/>
        </w:rPr>
        <w:t>6、备注说明：</w:t>
      </w:r>
    </w:p>
    <w:p>
      <w:pPr>
        <w:spacing w:line="500" w:lineRule="exact"/>
        <w:rPr>
          <w:rFonts w:hint="eastAsia" w:ascii="楷体_GB2312" w:eastAsia="楷体_GB2312"/>
          <w:bCs/>
          <w:sz w:val="28"/>
          <w:szCs w:val="28"/>
        </w:rPr>
      </w:pPr>
      <w:r>
        <w:rPr>
          <w:rFonts w:hint="eastAsia" w:ascii="楷体_GB2312" w:eastAsia="楷体_GB2312"/>
          <w:sz w:val="28"/>
          <w:szCs w:val="28"/>
        </w:rPr>
        <w:t>（</w:t>
      </w:r>
      <w:r>
        <w:rPr>
          <w:rFonts w:hint="eastAsia" w:ascii="楷体_GB2312" w:eastAsia="楷体_GB2312"/>
          <w:bCs/>
          <w:sz w:val="28"/>
          <w:szCs w:val="28"/>
        </w:rPr>
        <w:t>1）、报价必须对照本次招标文件的质量要求及有关规定的标准报价。</w:t>
      </w:r>
    </w:p>
    <w:p>
      <w:pPr>
        <w:spacing w:line="500" w:lineRule="exact"/>
        <w:rPr>
          <w:rFonts w:hint="eastAsia" w:ascii="楷体_GB2312" w:hAnsi="仿宋_GB2312" w:eastAsia="楷体_GB2312"/>
          <w:sz w:val="28"/>
          <w:szCs w:val="28"/>
        </w:rPr>
      </w:pPr>
      <w:r>
        <w:rPr>
          <w:rFonts w:hint="eastAsia" w:ascii="楷体_GB2312" w:eastAsia="楷体_GB2312"/>
          <w:bCs/>
          <w:sz w:val="28"/>
          <w:szCs w:val="28"/>
        </w:rPr>
        <w:t>（2）、如与本次招标文件报价质量标准不符的视为无效。</w:t>
      </w:r>
    </w:p>
    <w:p>
      <w:pPr>
        <w:spacing w:line="500" w:lineRule="exact"/>
        <w:rPr>
          <w:rFonts w:hint="eastAsia" w:ascii="楷体_GB2312" w:eastAsia="楷体_GB2312"/>
          <w:bCs/>
          <w:sz w:val="28"/>
          <w:szCs w:val="28"/>
        </w:rPr>
      </w:pPr>
      <w:r>
        <w:rPr>
          <w:rFonts w:hint="eastAsia" w:ascii="楷体_GB2312" w:hAnsi="仿宋_GB2312" w:eastAsia="楷体_GB2312"/>
          <w:sz w:val="28"/>
          <w:szCs w:val="28"/>
        </w:rPr>
        <w:t>（3）、</w:t>
      </w:r>
      <w:r>
        <w:rPr>
          <w:rFonts w:hint="eastAsia" w:ascii="楷体_GB2312" w:eastAsia="楷体_GB2312"/>
          <w:bCs/>
          <w:sz w:val="28"/>
          <w:szCs w:val="28"/>
        </w:rPr>
        <w:t xml:space="preserve">未使用本次招标文件规定的本投标报价单的投标资料无效。 </w:t>
      </w:r>
    </w:p>
    <w:p>
      <w:pPr>
        <w:adjustRightInd w:val="0"/>
        <w:snapToGrid w:val="0"/>
        <w:spacing w:line="480" w:lineRule="exact"/>
        <w:jc w:val="left"/>
        <w:rPr>
          <w:rFonts w:hint="eastAsia" w:ascii="楷体_GB2312" w:eastAsia="楷体_GB2312"/>
          <w:bCs/>
          <w:sz w:val="28"/>
          <w:szCs w:val="28"/>
        </w:rPr>
      </w:pPr>
      <w:r>
        <w:rPr>
          <w:rFonts w:hint="eastAsia" w:ascii="楷体_GB2312" w:eastAsia="楷体_GB2312"/>
          <w:bCs/>
          <w:sz w:val="28"/>
          <w:szCs w:val="28"/>
        </w:rPr>
        <w:t>（4）、参与报价的投标人视为已在投标前全面了解本次招标的文件规定。</w:t>
      </w:r>
    </w:p>
    <w:p>
      <w:pPr>
        <w:adjustRightInd w:val="0"/>
        <w:snapToGrid w:val="0"/>
        <w:spacing w:line="480" w:lineRule="exact"/>
        <w:jc w:val="left"/>
        <w:rPr>
          <w:rFonts w:hint="eastAsia" w:ascii="楷体_GB2312" w:eastAsia="楷体_GB2312"/>
          <w:b/>
          <w:bCs/>
          <w:sz w:val="28"/>
          <w:szCs w:val="28"/>
        </w:rPr>
      </w:pPr>
      <w:r>
        <w:rPr>
          <w:rFonts w:hint="eastAsia" w:ascii="楷体_GB2312" w:eastAsia="楷体_GB2312"/>
          <w:bCs/>
          <w:sz w:val="28"/>
          <w:szCs w:val="28"/>
        </w:rPr>
        <w:t>（5）、报价中涉及的付款方式为转账或承兑中选择其中壹种或全选。</w:t>
      </w:r>
      <w:r>
        <w:rPr>
          <w:rFonts w:hint="eastAsia" w:ascii="楷体_GB2312" w:eastAsia="楷体_GB2312"/>
          <w:b/>
          <w:bCs/>
          <w:sz w:val="28"/>
          <w:szCs w:val="28"/>
        </w:rPr>
        <w:t xml:space="preserve"> </w:t>
      </w:r>
    </w:p>
    <w:p>
      <w:pPr>
        <w:adjustRightInd w:val="0"/>
        <w:snapToGrid w:val="0"/>
        <w:spacing w:line="480" w:lineRule="exact"/>
        <w:jc w:val="left"/>
        <w:rPr>
          <w:rFonts w:hint="eastAsia" w:ascii="楷体_GB2312" w:eastAsia="楷体_GB2312"/>
          <w:bCs/>
          <w:sz w:val="28"/>
          <w:szCs w:val="28"/>
        </w:rPr>
      </w:pPr>
      <w:r>
        <w:rPr>
          <w:rFonts w:hint="eastAsia" w:ascii="楷体_GB2312" w:eastAsia="楷体_GB2312"/>
          <w:bCs/>
          <w:sz w:val="28"/>
          <w:szCs w:val="28"/>
        </w:rPr>
        <w:t>（6）、其他事项经</w:t>
      </w:r>
      <w:r>
        <w:rPr>
          <w:rFonts w:hint="eastAsia" w:ascii="楷体_GB2312" w:hAnsi="宋体" w:eastAsia="楷体_GB2312" w:cs="宋体"/>
          <w:kern w:val="0"/>
          <w:sz w:val="28"/>
          <w:szCs w:val="28"/>
        </w:rPr>
        <w:t>本公司招标工作小组做出决定后在</w:t>
      </w:r>
      <w:r>
        <w:rPr>
          <w:rFonts w:hint="eastAsia" w:ascii="楷体_GB2312" w:eastAsia="楷体_GB2312"/>
          <w:bCs/>
          <w:sz w:val="28"/>
          <w:szCs w:val="28"/>
        </w:rPr>
        <w:t>合同中详细明确。</w:t>
      </w:r>
    </w:p>
    <w:tbl>
      <w:tblPr>
        <w:tblStyle w:val="9"/>
        <w:tblpPr w:leftFromText="180" w:rightFromText="180" w:vertAnchor="text" w:horzAnchor="margin" w:tblpX="15" w:tblpY="333"/>
        <w:tblOverlap w:val="never"/>
        <w:tblW w:w="4998" w:type="pct"/>
        <w:tblInd w:w="0" w:type="dxa"/>
        <w:tblLayout w:type="autofit"/>
        <w:tblCellMar>
          <w:top w:w="15" w:type="dxa"/>
          <w:left w:w="15" w:type="dxa"/>
          <w:bottom w:w="15" w:type="dxa"/>
          <w:right w:w="15" w:type="dxa"/>
        </w:tblCellMar>
      </w:tblPr>
      <w:tblGrid>
        <w:gridCol w:w="1759"/>
        <w:gridCol w:w="950"/>
        <w:gridCol w:w="1147"/>
        <w:gridCol w:w="1029"/>
        <w:gridCol w:w="1715"/>
        <w:gridCol w:w="1532"/>
        <w:gridCol w:w="1532"/>
      </w:tblGrid>
      <w:tr>
        <w:tblPrEx>
          <w:tblCellMar>
            <w:top w:w="15" w:type="dxa"/>
            <w:left w:w="15" w:type="dxa"/>
            <w:bottom w:w="15" w:type="dxa"/>
            <w:right w:w="15" w:type="dxa"/>
          </w:tblCellMar>
        </w:tblPrEx>
        <w:trPr>
          <w:wBefore w:w="0" w:type="auto"/>
          <w:wAfter w:w="0" w:type="auto"/>
          <w:trHeight w:val="980" w:hRule="atLeast"/>
        </w:trPr>
        <w:tc>
          <w:tcPr>
            <w:tcW w:w="91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名 称</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规格</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数量（吨）</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eastAsia="zh-CN" w:bidi="ar"/>
              </w:rPr>
              <w:t>含税单价（元）</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总金额（元）</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bidi="ar"/>
              </w:rPr>
              <w:t>付款方式</w:t>
            </w:r>
            <w:r>
              <w:rPr>
                <w:rFonts w:hint="eastAsia" w:ascii="宋体" w:hAnsi="宋体" w:cs="宋体"/>
                <w:color w:val="000000"/>
                <w:kern w:val="0"/>
                <w:sz w:val="24"/>
                <w:szCs w:val="24"/>
                <w:lang w:val="en-US" w:eastAsia="zh-CN" w:bidi="ar"/>
              </w:rPr>
              <w:t xml:space="preserve">    </w:t>
            </w:r>
            <w:r>
              <w:rPr>
                <w:rFonts w:hint="eastAsia" w:ascii="宋体" w:hAnsi="宋体" w:cs="宋体"/>
                <w:color w:val="000000"/>
                <w:kern w:val="0"/>
                <w:sz w:val="24"/>
                <w:szCs w:val="24"/>
                <w:lang w:bidi="ar"/>
              </w:rPr>
              <w:t>（转帐/承兑）</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备</w:t>
            </w:r>
            <w:r>
              <w:rPr>
                <w:rFonts w:hint="eastAsia" w:ascii="宋体" w:hAnsi="宋体" w:cs="宋体"/>
                <w:color w:val="000000"/>
                <w:kern w:val="0"/>
                <w:sz w:val="24"/>
                <w:szCs w:val="24"/>
                <w:lang w:val="en-US" w:eastAsia="zh-CN" w:bidi="ar"/>
              </w:rPr>
              <w:t xml:space="preserve"> </w:t>
            </w:r>
            <w:r>
              <w:rPr>
                <w:rFonts w:hint="eastAsia" w:ascii="宋体" w:hAnsi="宋体" w:cs="宋体"/>
                <w:color w:val="000000"/>
                <w:kern w:val="0"/>
                <w:sz w:val="24"/>
                <w:szCs w:val="24"/>
                <w:lang w:eastAsia="zh-CN" w:bidi="ar"/>
              </w:rPr>
              <w:t>注</w:t>
            </w:r>
          </w:p>
        </w:tc>
      </w:tr>
      <w:tr>
        <w:tblPrEx>
          <w:tblCellMar>
            <w:top w:w="15" w:type="dxa"/>
            <w:left w:w="15" w:type="dxa"/>
            <w:bottom w:w="15" w:type="dxa"/>
            <w:right w:w="15" w:type="dxa"/>
          </w:tblCellMar>
        </w:tblPrEx>
        <w:trPr>
          <w:wBefore w:w="0" w:type="auto"/>
          <w:wAfter w:w="0" w:type="auto"/>
          <w:trHeight w:val="990" w:hRule="atLeast"/>
        </w:trPr>
        <w:tc>
          <w:tcPr>
            <w:tcW w:w="91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ascii="宋体" w:hAnsi="宋体" w:cs="宋体"/>
                <w:color w:val="000000"/>
                <w:sz w:val="24"/>
                <w:szCs w:val="24"/>
              </w:rPr>
            </w:pPr>
            <w:r>
              <w:rPr>
                <w:rFonts w:hint="eastAsia" w:ascii="宋体" w:hAnsi="宋体"/>
                <w:color w:val="auto"/>
                <w:sz w:val="24"/>
                <w:szCs w:val="24"/>
              </w:rPr>
              <w:t>蔗糖（药用）</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50kg/袋</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lang w:val="en-US" w:eastAsia="zh-CN" w:bidi="ar"/>
              </w:rPr>
              <w:t>32</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kern w:val="0"/>
                <w:sz w:val="24"/>
                <w:szCs w:val="24"/>
                <w:lang w:bidi="ar"/>
              </w:rPr>
            </w:pP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kern w:val="0"/>
                <w:sz w:val="24"/>
                <w:szCs w:val="24"/>
                <w:lang w:bidi="ar"/>
              </w:rPr>
            </w:pPr>
          </w:p>
        </w:tc>
        <w:tc>
          <w:tcPr>
            <w:tcW w:w="79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kern w:val="0"/>
                <w:sz w:val="24"/>
                <w:szCs w:val="24"/>
                <w:lang w:bidi="ar"/>
              </w:rPr>
            </w:pPr>
          </w:p>
        </w:tc>
        <w:tc>
          <w:tcPr>
            <w:tcW w:w="79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kern w:val="0"/>
                <w:sz w:val="24"/>
                <w:szCs w:val="24"/>
                <w:lang w:bidi="ar"/>
              </w:rPr>
            </w:pPr>
          </w:p>
        </w:tc>
      </w:tr>
    </w:tbl>
    <w:p>
      <w:pPr>
        <w:rPr>
          <w:rFonts w:hint="eastAsia"/>
        </w:rPr>
      </w:pPr>
      <w:r>
        <w:rPr>
          <w:rFonts w:hint="eastAsia" w:ascii="楷体_GB2312" w:hAnsi="宋体" w:eastAsia="楷体_GB2312"/>
          <w:bCs/>
          <w:sz w:val="28"/>
          <w:szCs w:val="28"/>
        </w:rPr>
        <w:t>报价人：（签字盖章）                                 年   月   日</w:t>
      </w:r>
    </w:p>
    <w:sectPr>
      <w:headerReference r:id="rId3" w:type="default"/>
      <w:footerReference r:id="rId4" w:type="default"/>
      <w:footerReference r:id="rId5" w:type="even"/>
      <w:pgSz w:w="11906" w:h="16838"/>
      <w:pgMar w:top="1191" w:right="1134" w:bottom="1304" w:left="1134" w:header="851" w:footer="9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楷体简体">
    <w:altName w:val="宋体"/>
    <w:panose1 w:val="02010601030101010101"/>
    <w:charset w:val="86"/>
    <w:family w:val="auto"/>
    <w:pitch w:val="default"/>
    <w:sig w:usb0="00000001" w:usb1="080E0000" w:usb2="00000010" w:usb3="00000000" w:csb0="00040000" w:csb1="00000000"/>
  </w:font>
  <w:font w:name="_5b8b_4f53">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1" w:usb1="080E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00" w:lineRule="auto"/>
      <w:jc w:val="left"/>
      <w:rPr>
        <w:rFonts w:hint="eastAsia" w:ascii="宋体" w:hAnsi="宋体" w:cs="宋体"/>
        <w:b/>
        <w:sz w:val="36"/>
        <w:szCs w:val="36"/>
      </w:rPr>
    </w:pPr>
    <w:r>
      <w:rPr>
        <w:rFonts w:ascii="仿宋_GB2312" w:hAnsi="宋体" w:eastAsia="仿宋_GB2312" w:cs="宋体"/>
        <w:b/>
        <w:sz w:val="28"/>
        <w:szCs w:val="28"/>
        <w:lang/>
      </w:rPr>
      <w:drawing>
        <wp:inline distT="0" distB="0" distL="114300" distR="114300">
          <wp:extent cx="1531620" cy="702945"/>
          <wp:effectExtent l="0" t="0" r="1143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531620" cy="702945"/>
                  </a:xfrm>
                  <a:prstGeom prst="rect">
                    <a:avLst/>
                  </a:prstGeom>
                  <a:noFill/>
                  <a:ln>
                    <a:noFill/>
                  </a:ln>
                </pic:spPr>
              </pic:pic>
            </a:graphicData>
          </a:graphic>
        </wp:inline>
      </w:drawing>
    </w:r>
    <w:r>
      <w:rPr>
        <w:rFonts w:hint="eastAsia" w:ascii="仿宋_GB2312" w:hAnsi="宋体" w:eastAsia="仿宋_GB2312" w:cs="宋体"/>
        <w:b/>
        <w:sz w:val="28"/>
        <w:szCs w:val="28"/>
      </w:rPr>
      <w:t xml:space="preserve">     </w:t>
    </w:r>
    <w:r>
      <w:rPr>
        <w:rFonts w:hint="eastAsia" w:ascii="宋体" w:hAnsi="宋体" w:cs="宋体"/>
        <w:b/>
        <w:sz w:val="36"/>
        <w:szCs w:val="36"/>
      </w:rPr>
      <w:t>水仙药业（建瓯）股份有限公司</w:t>
    </w:r>
  </w:p>
  <w:p>
    <w:pPr>
      <w:snapToGrid w:val="0"/>
      <w:spacing w:line="300" w:lineRule="auto"/>
      <w:jc w:val="left"/>
      <w:rPr>
        <w:rFonts w:hint="eastAsia" w:ascii="宋体" w:hAnsi="宋体" w:cs="宋体"/>
        <w:b/>
        <w:sz w:val="30"/>
        <w:szCs w:val="30"/>
      </w:rPr>
    </w:pPr>
    <w:r>
      <w:rPr>
        <w:rFonts w:hint="eastAsia" w:ascii="宋体" w:hAnsi="宋体" w:cs="宋体"/>
        <w:b/>
        <w:sz w:val="32"/>
        <w:szCs w:val="32"/>
      </w:rPr>
      <w:t xml:space="preserve">             </w:t>
    </w:r>
    <w:r>
      <w:rPr>
        <w:rFonts w:hint="eastAsia" w:ascii="方正楷体简体" w:eastAsia="方正楷体简体"/>
        <w:b/>
        <w:kern w:val="22"/>
        <w:sz w:val="30"/>
        <w:szCs w:val="30"/>
      </w:rPr>
      <w:t>SHUI XIAN</w:t>
    </w:r>
    <w:r>
      <w:rPr>
        <w:rFonts w:ascii="方正楷体简体" w:eastAsia="方正楷体简体"/>
        <w:b/>
        <w:kern w:val="22"/>
        <w:sz w:val="30"/>
        <w:szCs w:val="30"/>
      </w:rPr>
      <w:t xml:space="preserve"> </w:t>
    </w:r>
    <w:r>
      <w:rPr>
        <w:rFonts w:hint="eastAsia" w:ascii="方正楷体简体" w:eastAsia="方正楷体简体"/>
        <w:b/>
        <w:kern w:val="22"/>
        <w:sz w:val="30"/>
        <w:szCs w:val="30"/>
      </w:rPr>
      <w:t>PHARMACEUTICAL</w:t>
    </w:r>
    <w:r>
      <w:rPr>
        <w:rFonts w:ascii="方正楷体简体" w:eastAsia="方正楷体简体"/>
        <w:b/>
        <w:kern w:val="22"/>
        <w:sz w:val="30"/>
        <w:szCs w:val="30"/>
      </w:rPr>
      <w:t xml:space="preserve"> </w:t>
    </w:r>
    <w:r>
      <w:rPr>
        <w:rFonts w:hint="eastAsia" w:ascii="方正楷体简体" w:eastAsia="方正楷体简体"/>
        <w:b/>
        <w:kern w:val="22"/>
        <w:sz w:val="30"/>
        <w:szCs w:val="30"/>
      </w:rPr>
      <w:t xml:space="preserve">(JIAN OU CITY) </w:t>
    </w:r>
    <w:r>
      <w:rPr>
        <w:rFonts w:ascii="方正楷体简体" w:eastAsia="方正楷体简体"/>
        <w:b/>
        <w:kern w:val="22"/>
        <w:sz w:val="30"/>
        <w:szCs w:val="30"/>
      </w:rPr>
      <w:t>CO.,LTD.</w:t>
    </w:r>
  </w:p>
  <w:p>
    <w:pPr>
      <w:snapToGrid w:val="0"/>
      <w:spacing w:line="300" w:lineRule="auto"/>
      <w:jc w:val="left"/>
      <w:rPr>
        <w:rFonts w:hint="eastAsia" w:ascii="宋体" w:hAnsi="宋体" w:cs="宋体"/>
        <w:b/>
        <w:sz w:val="30"/>
        <w:szCs w:val="30"/>
      </w:rPr>
    </w:pPr>
    <w:r>
      <w:rPr>
        <w:rFonts w:ascii="仿宋_GB2312" w:eastAsia="仿宋_GB2312"/>
        <w:sz w:val="28"/>
        <w:szCs w:val="28"/>
        <w:lang/>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252095</wp:posOffset>
              </wp:positionV>
              <wp:extent cx="1266825" cy="476250"/>
              <wp:effectExtent l="4445" t="4445" r="5080" b="14605"/>
              <wp:wrapNone/>
              <wp:docPr id="2" name="文本框 6"/>
              <wp:cNvGraphicFramePr/>
              <a:graphic xmlns:a="http://schemas.openxmlformats.org/drawingml/2006/main">
                <a:graphicData uri="http://schemas.microsoft.com/office/word/2010/wordprocessingShape">
                  <wps:wsp>
                    <wps:cNvSpPr txBox="1"/>
                    <wps:spPr>
                      <a:xfrm>
                        <a:off x="0" y="0"/>
                        <a:ext cx="1266825" cy="4762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djustRightInd w:val="0"/>
                            <w:snapToGrid w:val="0"/>
                            <w:rPr>
                              <w:rFonts w:ascii="Arial" w:hAnsi="Arial"/>
                              <w:b/>
                              <w:sz w:val="36"/>
                              <w:szCs w:val="36"/>
                            </w:rPr>
                          </w:pPr>
                        </w:p>
                      </w:txbxContent>
                    </wps:txbx>
                    <wps:bodyPr wrap="square" lIns="0" tIns="0" rIns="0" bIns="0" upright="1"/>
                  </wps:wsp>
                </a:graphicData>
              </a:graphic>
            </wp:anchor>
          </w:drawing>
        </mc:Choice>
        <mc:Fallback>
          <w:pict>
            <v:shape id="文本框 6" o:spid="_x0000_s1026" o:spt="202" type="#_x0000_t202" style="position:absolute;left:0pt;margin-left:5.25pt;margin-top:19.85pt;height:37.5pt;width:99.75pt;z-index:251659264;mso-width-relative:margin;mso-height-relative:margin;" fillcolor="#FFFFFF" filled="t" stroked="t" coordsize="21600,21600" o:gfxdata="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Yt/+91wAA&#10;AAkBAAAPAAAAAAAAAAEAIAAAACIAAABkcnMvZG93bnJldi54bWxQSwECFAAUAAAACACHTuJAbUcc&#10;yh8CAABoBAAADgAAAAAAAAABACAAAAAmAQAAZHJzL2Uyb0RvYy54bWxQSwUGAAAAAAYABgBZAQAA&#10;twUAAAAA&#10;">
              <v:fill on="t" focussize="0,0"/>
              <v:stroke color="#FFFFFF" joinstyle="miter"/>
              <v:imagedata o:title=""/>
              <o:lock v:ext="edit" aspectratio="f"/>
              <v:textbox inset="0mm,0mm,0mm,0mm">
                <w:txbxContent>
                  <w:p>
                    <w:pPr>
                      <w:adjustRightInd w:val="0"/>
                      <w:snapToGrid w:val="0"/>
                      <w:rPr>
                        <w:rFonts w:ascii="Arial" w:hAnsi="Arial"/>
                        <w:b/>
                        <w:sz w:val="36"/>
                        <w:szCs w:val="36"/>
                      </w:rPr>
                    </w:pPr>
                  </w:p>
                </w:txbxContent>
              </v:textbox>
            </v:shape>
          </w:pict>
        </mc:Fallback>
      </mc:AlternateContent>
    </w:r>
    <w:r>
      <w:rPr>
        <w:rFonts w:hint="eastAsia" w:ascii="宋体" w:hAnsi="宋体" w:cs="宋体"/>
        <w:b/>
        <w:sz w:val="44"/>
        <w:szCs w:val="44"/>
      </w:rPr>
      <w:t xml:space="preserve">          </w:t>
    </w:r>
    <w:r>
      <w:rPr>
        <w:rFonts w:hint="eastAsia" w:ascii="宋体" w:hAnsi="宋体" w:cs="宋体"/>
        <w:b/>
        <w:sz w:val="28"/>
        <w:szCs w:val="28"/>
      </w:rPr>
      <w:t xml:space="preserve">          </w:t>
    </w:r>
    <w:r>
      <w:rPr>
        <w:rFonts w:hint="eastAsia" w:ascii="宋体" w:hAnsi="宋体" w:cs="宋体"/>
        <w:b/>
        <w:sz w:val="52"/>
        <w:szCs w:val="52"/>
      </w:rPr>
      <w:t>招标信息发布文件</w:t>
    </w:r>
  </w:p>
  <w:p>
    <w:pPr>
      <w:tabs>
        <w:tab w:val="left" w:pos="6435"/>
      </w:tabs>
      <w:snapToGrid w:val="0"/>
      <w:spacing w:line="300" w:lineRule="auto"/>
      <w:ind w:firstLine="3795" w:firstLineChars="1350"/>
      <w:jc w:val="left"/>
      <w:rPr>
        <w:rFonts w:hint="eastAsia" w:ascii="宋体" w:hAnsi="宋体" w:cs="Arial"/>
        <w:b/>
        <w:sz w:val="28"/>
        <w:szCs w:val="28"/>
      </w:rPr>
    </w:pPr>
    <w:r>
      <w:rPr>
        <w:rFonts w:ascii="宋体" w:hAnsi="宋体" w:cs="Arial"/>
        <w:b/>
        <w:sz w:val="28"/>
        <w:szCs w:val="28"/>
      </w:rPr>
      <w:t>编号</w:t>
    </w:r>
    <w:r>
      <w:rPr>
        <w:rFonts w:hint="eastAsia" w:ascii="宋体" w:hAnsi="宋体" w:cs="Arial"/>
        <w:b/>
        <w:sz w:val="28"/>
        <w:szCs w:val="28"/>
      </w:rPr>
      <w:t>:</w:t>
    </w:r>
    <w:r>
      <w:rPr>
        <w:rFonts w:ascii="宋体" w:hAnsi="宋体" w:cs="Arial"/>
        <w:b/>
        <w:sz w:val="28"/>
        <w:szCs w:val="28"/>
      </w:rPr>
      <w:t>№</w:t>
    </w:r>
    <w:r>
      <w:rPr>
        <w:rFonts w:hint="eastAsia" w:ascii="宋体" w:hAnsi="宋体" w:cs="Arial"/>
        <w:b/>
        <w:sz w:val="28"/>
        <w:szCs w:val="28"/>
      </w:rPr>
      <w:t xml:space="preserve"> </w:t>
    </w:r>
    <w:r>
      <w:rPr>
        <w:rFonts w:hint="eastAsia" w:ascii="宋体" w:hAnsi="宋体" w:cs="Arial"/>
        <w:b/>
        <w:color w:val="000000"/>
        <w:sz w:val="28"/>
        <w:szCs w:val="28"/>
        <w:lang w:val="en-US" w:eastAsia="zh-CN"/>
      </w:rPr>
      <w:t>2</w:t>
    </w:r>
    <w:r>
      <w:rPr>
        <w:rFonts w:hint="eastAsia" w:ascii="宋体" w:hAnsi="宋体" w:cs="Arial"/>
        <w:b/>
        <w:color w:val="000000"/>
        <w:sz w:val="28"/>
        <w:szCs w:val="28"/>
        <w:lang w:val="en-US" w:eastAsia="zh-CN"/>
      </w:rPr>
      <w:t>020GY04005</w:t>
    </w:r>
    <w:r>
      <w:rPr>
        <w:rFonts w:ascii="宋体" w:hAnsi="宋体" w:cs="Arial"/>
        <w:b/>
        <w:sz w:val="28"/>
        <w:szCs w:val="28"/>
      </w:rPr>
      <w:t xml:space="preserve"> </w:t>
    </w:r>
    <w:r>
      <w:rPr>
        <w:rFonts w:hint="eastAsia" w:ascii="宋体" w:hAnsi="宋体" w:cs="Arial"/>
        <w:b/>
        <w:sz w:val="28"/>
        <w:szCs w:val="28"/>
      </w:rPr>
      <w:t>共</w:t>
    </w:r>
    <w:r>
      <w:rPr>
        <w:rFonts w:hint="eastAsia" w:ascii="宋体" w:hAnsi="宋体" w:cs="Arial"/>
        <w:b/>
        <w:sz w:val="28"/>
        <w:szCs w:val="28"/>
        <w:lang w:val="en-US" w:eastAsia="zh-CN"/>
      </w:rPr>
      <w:t>8</w:t>
    </w:r>
    <w:r>
      <w:rPr>
        <w:rFonts w:hint="eastAsia" w:ascii="宋体" w:hAnsi="宋体" w:cs="Arial"/>
        <w:b/>
        <w:sz w:val="28"/>
        <w:szCs w:val="28"/>
      </w:rPr>
      <w:t>页  第</w:t>
    </w:r>
    <w:r>
      <w:rPr>
        <w:rFonts w:ascii="宋体" w:hAnsi="宋体" w:cs="Arial"/>
        <w:b/>
        <w:sz w:val="28"/>
        <w:szCs w:val="28"/>
      </w:rPr>
      <w:fldChar w:fldCharType="begin"/>
    </w:r>
    <w:r>
      <w:rPr>
        <w:rFonts w:ascii="宋体" w:hAnsi="宋体" w:cs="Arial"/>
        <w:b/>
        <w:sz w:val="28"/>
        <w:szCs w:val="28"/>
      </w:rPr>
      <w:instrText xml:space="preserve">PAGE</w:instrText>
    </w:r>
    <w:r>
      <w:rPr>
        <w:rFonts w:ascii="宋体" w:hAnsi="宋体" w:cs="Arial"/>
        <w:b/>
        <w:sz w:val="28"/>
        <w:szCs w:val="28"/>
      </w:rPr>
      <w:fldChar w:fldCharType="separate"/>
    </w:r>
    <w:r>
      <w:rPr>
        <w:rFonts w:ascii="宋体" w:hAnsi="宋体" w:cs="Arial"/>
        <w:b/>
        <w:sz w:val="28"/>
        <w:szCs w:val="28"/>
        <w:lang/>
      </w:rPr>
      <w:t>9</w:t>
    </w:r>
    <w:r>
      <w:rPr>
        <w:rFonts w:ascii="宋体" w:hAnsi="宋体" w:cs="Arial"/>
        <w:b/>
        <w:sz w:val="28"/>
        <w:szCs w:val="28"/>
      </w:rPr>
      <w:fldChar w:fldCharType="end"/>
    </w:r>
    <w:r>
      <w:rPr>
        <w:rFonts w:hint="eastAsia" w:ascii="宋体" w:hAnsi="宋体" w:cs="Arial"/>
        <w:b/>
        <w:sz w:val="28"/>
        <w:szCs w:val="28"/>
      </w:rPr>
      <w:t>页</w:t>
    </w:r>
  </w:p>
  <w:p>
    <w:pPr>
      <w:tabs>
        <w:tab w:val="left" w:pos="5235"/>
      </w:tabs>
      <w:snapToGrid w:val="0"/>
      <w:spacing w:line="300" w:lineRule="auto"/>
      <w:ind w:firstLine="4359" w:firstLineChars="1809"/>
      <w:jc w:val="left"/>
      <w:rPr>
        <w:rFonts w:ascii="仿宋_GB2312" w:eastAsia="仿宋_GB2312"/>
      </w:rPr>
    </w:pPr>
    <w:r>
      <w:rPr>
        <w:rFonts w:ascii="Arial" w:hAnsi="Arial" w:cs="Arial"/>
        <w:b/>
        <w:sz w:val="24"/>
        <w:szCs w:val="24"/>
      </w:rPr>
      <w:t xml:space="preserve">   </w:t>
    </w:r>
    <w:r>
      <w:rPr>
        <w:rFonts w:ascii="Arial" w:hAnsi="Arial" w:cs="Arial"/>
        <w:b/>
        <w:sz w:val="24"/>
        <w:szCs w:val="24"/>
      </w:rPr>
      <w:tab/>
    </w:r>
    <w:r>
      <w:rPr>
        <w:rFonts w:hint="eastAsia" w:ascii="仿宋_GB2312" w:eastAsia="仿宋_GB2312"/>
        <w:lang/>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88900</wp:posOffset>
              </wp:positionV>
              <wp:extent cx="5934075" cy="0"/>
              <wp:effectExtent l="0" t="19050" r="9525" b="19050"/>
              <wp:wrapNone/>
              <wp:docPr id="1" name="自选图形 5"/>
              <wp:cNvGraphicFramePr/>
              <a:graphic xmlns:a="http://schemas.openxmlformats.org/drawingml/2006/main">
                <a:graphicData uri="http://schemas.microsoft.com/office/word/2010/wordprocessingShape">
                  <wps:wsp>
                    <wps:cNvSpPr/>
                    <wps:spPr>
                      <a:xfrm>
                        <a:off x="0" y="0"/>
                        <a:ext cx="5934075" cy="0"/>
                      </a:xfrm>
                      <a:prstGeom prst="straightConnector1">
                        <a:avLst/>
                      </a:prstGeom>
                      <a:ln w="38100" cap="flat" cmpd="sng">
                        <a:solidFill>
                          <a:srgbClr val="000000"/>
                        </a:solidFill>
                        <a:prstDash val="solid"/>
                        <a:headEnd type="none" w="med" len="med"/>
                        <a:tailEnd type="none" w="med" len="med"/>
                      </a:ln>
                    </wps:spPr>
                    <wps:txbx>
                      <w:txbxContent>
                        <w:p/>
                      </w:txbxContent>
                    </wps:txbx>
                    <wps:bodyPr wrap="square" upright="1"/>
                  </wps:wsp>
                </a:graphicData>
              </a:graphic>
            </wp:anchor>
          </w:drawing>
        </mc:Choice>
        <mc:Fallback>
          <w:pict>
            <v:shape id="自选图形 5" o:spid="_x0000_s1026" o:spt="32" type="#_x0000_t32" style="position:absolute;left:0pt;margin-left:-6pt;margin-top:7pt;height:0pt;width:467.25pt;z-index:251658240;mso-width-relative:page;mso-height-relative:page;" filled="f" stroked="t" coordsize="21600,21600" o:gfxdata="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AZt61QAAAAkBAAAPAAAAAAAAAAEAIAAAACIA&#10;AABkcnMvZG93bnJldi54bWxQSwECFAAUAAAACACHTuJA3KV58QwCAAAJBAAADgAAAAAAAAABACAA&#10;AAAkAQAAZHJzL2Uyb0RvYy54bWxQSwUGAAAAAAYABgBZAQAAogUAAAAA&#10;">
              <v:fill on="f" focussize="0,0"/>
              <v:stroke weight="3pt" color="#000000" joinstyle="round"/>
              <v:imagedata o:title=""/>
              <o:lock v:ext="edit" aspectratio="f"/>
              <v:textbox>
                <w:txbxContent>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31336E"/>
    <w:multiLevelType w:val="singleLevel"/>
    <w:tmpl w:val="AF31336E"/>
    <w:lvl w:ilvl="0" w:tentative="0">
      <w:start w:val="1"/>
      <w:numFmt w:val="decimal"/>
      <w:suff w:val="nothing"/>
      <w:lvlText w:val="%1、"/>
      <w:lvlJc w:val="left"/>
    </w:lvl>
  </w:abstractNum>
  <w:abstractNum w:abstractNumId="1">
    <w:nsid w:val="2F854E9C"/>
    <w:multiLevelType w:val="singleLevel"/>
    <w:tmpl w:val="2F854E9C"/>
    <w:lvl w:ilvl="0" w:tentative="0">
      <w:start w:val="1"/>
      <w:numFmt w:val="decimal"/>
      <w:pStyle w:val="2"/>
      <w:lvlText w:val="%1."/>
      <w:lvlJc w:val="left"/>
      <w:pPr>
        <w:tabs>
          <w:tab w:val="left" w:pos="425"/>
        </w:tabs>
        <w:ind w:left="425" w:hanging="42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229"/>
    <w:rsid w:val="000014C7"/>
    <w:rsid w:val="00007CEF"/>
    <w:rsid w:val="00010690"/>
    <w:rsid w:val="000110E1"/>
    <w:rsid w:val="00017435"/>
    <w:rsid w:val="000211E9"/>
    <w:rsid w:val="00025188"/>
    <w:rsid w:val="00026235"/>
    <w:rsid w:val="00032ADA"/>
    <w:rsid w:val="00032D15"/>
    <w:rsid w:val="00034527"/>
    <w:rsid w:val="0003605A"/>
    <w:rsid w:val="00042DC4"/>
    <w:rsid w:val="00045E9E"/>
    <w:rsid w:val="00051177"/>
    <w:rsid w:val="00055231"/>
    <w:rsid w:val="00055248"/>
    <w:rsid w:val="000557C1"/>
    <w:rsid w:val="00056C55"/>
    <w:rsid w:val="000613B3"/>
    <w:rsid w:val="00062294"/>
    <w:rsid w:val="00062D30"/>
    <w:rsid w:val="00063814"/>
    <w:rsid w:val="00063C63"/>
    <w:rsid w:val="00065511"/>
    <w:rsid w:val="000661CA"/>
    <w:rsid w:val="00070C03"/>
    <w:rsid w:val="000749F1"/>
    <w:rsid w:val="000827AF"/>
    <w:rsid w:val="0008561F"/>
    <w:rsid w:val="00085D6E"/>
    <w:rsid w:val="00087180"/>
    <w:rsid w:val="00090ECB"/>
    <w:rsid w:val="0009173A"/>
    <w:rsid w:val="00094A78"/>
    <w:rsid w:val="0009765D"/>
    <w:rsid w:val="000A0B21"/>
    <w:rsid w:val="000A3623"/>
    <w:rsid w:val="000A6066"/>
    <w:rsid w:val="000B17DC"/>
    <w:rsid w:val="000B3535"/>
    <w:rsid w:val="000B4391"/>
    <w:rsid w:val="000C34FD"/>
    <w:rsid w:val="000C3AE7"/>
    <w:rsid w:val="000C3EB2"/>
    <w:rsid w:val="000C43A0"/>
    <w:rsid w:val="000C73CB"/>
    <w:rsid w:val="000C7DB5"/>
    <w:rsid w:val="000D3F61"/>
    <w:rsid w:val="000D650E"/>
    <w:rsid w:val="000D7103"/>
    <w:rsid w:val="000D79EE"/>
    <w:rsid w:val="000F1569"/>
    <w:rsid w:val="000F1D85"/>
    <w:rsid w:val="000F1F3E"/>
    <w:rsid w:val="000F2C88"/>
    <w:rsid w:val="000F4E28"/>
    <w:rsid w:val="000F7F68"/>
    <w:rsid w:val="00105C15"/>
    <w:rsid w:val="001064DC"/>
    <w:rsid w:val="00107A0B"/>
    <w:rsid w:val="00111827"/>
    <w:rsid w:val="00115CF2"/>
    <w:rsid w:val="001177DB"/>
    <w:rsid w:val="00117E83"/>
    <w:rsid w:val="00120041"/>
    <w:rsid w:val="001219A9"/>
    <w:rsid w:val="00132543"/>
    <w:rsid w:val="00134D8D"/>
    <w:rsid w:val="00140615"/>
    <w:rsid w:val="001410EA"/>
    <w:rsid w:val="00144C43"/>
    <w:rsid w:val="00145A0D"/>
    <w:rsid w:val="00146118"/>
    <w:rsid w:val="0014617E"/>
    <w:rsid w:val="00146DF4"/>
    <w:rsid w:val="0015246D"/>
    <w:rsid w:val="00155D8D"/>
    <w:rsid w:val="00161BD8"/>
    <w:rsid w:val="00166059"/>
    <w:rsid w:val="001715C9"/>
    <w:rsid w:val="00186C5A"/>
    <w:rsid w:val="0018707A"/>
    <w:rsid w:val="0018718B"/>
    <w:rsid w:val="0019240A"/>
    <w:rsid w:val="0019536E"/>
    <w:rsid w:val="00195E27"/>
    <w:rsid w:val="001A2752"/>
    <w:rsid w:val="001A3A5D"/>
    <w:rsid w:val="001B392E"/>
    <w:rsid w:val="001B4FC4"/>
    <w:rsid w:val="001B587D"/>
    <w:rsid w:val="001C18C2"/>
    <w:rsid w:val="001D177B"/>
    <w:rsid w:val="001D6E7B"/>
    <w:rsid w:val="001E56F4"/>
    <w:rsid w:val="001E7E9A"/>
    <w:rsid w:val="001F0B9E"/>
    <w:rsid w:val="001F105F"/>
    <w:rsid w:val="001F14A3"/>
    <w:rsid w:val="001F16DA"/>
    <w:rsid w:val="001F19A5"/>
    <w:rsid w:val="001F6D9C"/>
    <w:rsid w:val="001F7643"/>
    <w:rsid w:val="00202BAC"/>
    <w:rsid w:val="00206A56"/>
    <w:rsid w:val="00213096"/>
    <w:rsid w:val="00215CAC"/>
    <w:rsid w:val="0021712A"/>
    <w:rsid w:val="0022281F"/>
    <w:rsid w:val="00222C7D"/>
    <w:rsid w:val="00227911"/>
    <w:rsid w:val="00227CCD"/>
    <w:rsid w:val="002300EF"/>
    <w:rsid w:val="002305F1"/>
    <w:rsid w:val="00234875"/>
    <w:rsid w:val="002363A1"/>
    <w:rsid w:val="00242EE5"/>
    <w:rsid w:val="00243017"/>
    <w:rsid w:val="00247A66"/>
    <w:rsid w:val="002503C6"/>
    <w:rsid w:val="00251781"/>
    <w:rsid w:val="00256B1F"/>
    <w:rsid w:val="00260A7C"/>
    <w:rsid w:val="00260E70"/>
    <w:rsid w:val="0026163B"/>
    <w:rsid w:val="00263202"/>
    <w:rsid w:val="002709E3"/>
    <w:rsid w:val="0027236A"/>
    <w:rsid w:val="0027380B"/>
    <w:rsid w:val="002769B8"/>
    <w:rsid w:val="00277997"/>
    <w:rsid w:val="00281E67"/>
    <w:rsid w:val="002852A9"/>
    <w:rsid w:val="00286DA8"/>
    <w:rsid w:val="002909FF"/>
    <w:rsid w:val="00292475"/>
    <w:rsid w:val="002957B0"/>
    <w:rsid w:val="00295B8C"/>
    <w:rsid w:val="00296978"/>
    <w:rsid w:val="002A02C9"/>
    <w:rsid w:val="002A25BA"/>
    <w:rsid w:val="002A3EC1"/>
    <w:rsid w:val="002A539E"/>
    <w:rsid w:val="002A5498"/>
    <w:rsid w:val="002A6172"/>
    <w:rsid w:val="002A6822"/>
    <w:rsid w:val="002B0EDB"/>
    <w:rsid w:val="002B3126"/>
    <w:rsid w:val="002B3B72"/>
    <w:rsid w:val="002B416C"/>
    <w:rsid w:val="002B6228"/>
    <w:rsid w:val="002B7850"/>
    <w:rsid w:val="002C0420"/>
    <w:rsid w:val="002C0869"/>
    <w:rsid w:val="002C0EF3"/>
    <w:rsid w:val="002C2405"/>
    <w:rsid w:val="002C2C2D"/>
    <w:rsid w:val="002C4E2F"/>
    <w:rsid w:val="002D2C62"/>
    <w:rsid w:val="002D5B5F"/>
    <w:rsid w:val="002E4474"/>
    <w:rsid w:val="002F0862"/>
    <w:rsid w:val="002F0B58"/>
    <w:rsid w:val="002F0B7A"/>
    <w:rsid w:val="002F2B0E"/>
    <w:rsid w:val="002F2D6F"/>
    <w:rsid w:val="002F5BBA"/>
    <w:rsid w:val="002F66B8"/>
    <w:rsid w:val="00300437"/>
    <w:rsid w:val="00300785"/>
    <w:rsid w:val="003044FE"/>
    <w:rsid w:val="003059D0"/>
    <w:rsid w:val="0031064F"/>
    <w:rsid w:val="003122A9"/>
    <w:rsid w:val="00317B12"/>
    <w:rsid w:val="00317F43"/>
    <w:rsid w:val="00321139"/>
    <w:rsid w:val="003265D6"/>
    <w:rsid w:val="0032793E"/>
    <w:rsid w:val="003301AA"/>
    <w:rsid w:val="0033324B"/>
    <w:rsid w:val="0033570A"/>
    <w:rsid w:val="00336C0E"/>
    <w:rsid w:val="00343077"/>
    <w:rsid w:val="003437A4"/>
    <w:rsid w:val="00350E13"/>
    <w:rsid w:val="0035134C"/>
    <w:rsid w:val="003538CC"/>
    <w:rsid w:val="00360746"/>
    <w:rsid w:val="00362364"/>
    <w:rsid w:val="0036630E"/>
    <w:rsid w:val="00366D48"/>
    <w:rsid w:val="0036709A"/>
    <w:rsid w:val="003677A7"/>
    <w:rsid w:val="003750D8"/>
    <w:rsid w:val="00375136"/>
    <w:rsid w:val="00384E13"/>
    <w:rsid w:val="003860E2"/>
    <w:rsid w:val="00396ADB"/>
    <w:rsid w:val="00397A29"/>
    <w:rsid w:val="003A0406"/>
    <w:rsid w:val="003A7D5A"/>
    <w:rsid w:val="003B02C9"/>
    <w:rsid w:val="003B0FE7"/>
    <w:rsid w:val="003B1F2C"/>
    <w:rsid w:val="003B5F8B"/>
    <w:rsid w:val="003B7BE0"/>
    <w:rsid w:val="003C67E9"/>
    <w:rsid w:val="003C7A43"/>
    <w:rsid w:val="003D092D"/>
    <w:rsid w:val="003D0EB0"/>
    <w:rsid w:val="003D365E"/>
    <w:rsid w:val="003E08CF"/>
    <w:rsid w:val="003E13E9"/>
    <w:rsid w:val="003E157A"/>
    <w:rsid w:val="003E368C"/>
    <w:rsid w:val="003E47CC"/>
    <w:rsid w:val="003F607B"/>
    <w:rsid w:val="003F6D07"/>
    <w:rsid w:val="004000DA"/>
    <w:rsid w:val="004007E4"/>
    <w:rsid w:val="0040173A"/>
    <w:rsid w:val="00402931"/>
    <w:rsid w:val="004034B0"/>
    <w:rsid w:val="00410F28"/>
    <w:rsid w:val="0041127D"/>
    <w:rsid w:val="0041685C"/>
    <w:rsid w:val="00417671"/>
    <w:rsid w:val="004275F0"/>
    <w:rsid w:val="00433FF4"/>
    <w:rsid w:val="00435E5C"/>
    <w:rsid w:val="00437BBB"/>
    <w:rsid w:val="004422B4"/>
    <w:rsid w:val="004435C9"/>
    <w:rsid w:val="00444D47"/>
    <w:rsid w:val="00445EF2"/>
    <w:rsid w:val="00450B90"/>
    <w:rsid w:val="00453CA2"/>
    <w:rsid w:val="00456E47"/>
    <w:rsid w:val="004614FA"/>
    <w:rsid w:val="00462854"/>
    <w:rsid w:val="00467510"/>
    <w:rsid w:val="00472635"/>
    <w:rsid w:val="0047331E"/>
    <w:rsid w:val="00475656"/>
    <w:rsid w:val="00486DCC"/>
    <w:rsid w:val="004910C5"/>
    <w:rsid w:val="004922C9"/>
    <w:rsid w:val="00494BC1"/>
    <w:rsid w:val="00496251"/>
    <w:rsid w:val="004A0A7D"/>
    <w:rsid w:val="004A5699"/>
    <w:rsid w:val="004B6675"/>
    <w:rsid w:val="004B7EC0"/>
    <w:rsid w:val="004C0374"/>
    <w:rsid w:val="004C2136"/>
    <w:rsid w:val="004C24F0"/>
    <w:rsid w:val="004C4DCA"/>
    <w:rsid w:val="004C55AE"/>
    <w:rsid w:val="004D1AE6"/>
    <w:rsid w:val="004D2816"/>
    <w:rsid w:val="004D2BCE"/>
    <w:rsid w:val="004D36D4"/>
    <w:rsid w:val="004D5352"/>
    <w:rsid w:val="004D629F"/>
    <w:rsid w:val="004D7CCC"/>
    <w:rsid w:val="004E5A0A"/>
    <w:rsid w:val="004E78EF"/>
    <w:rsid w:val="004F0A68"/>
    <w:rsid w:val="004F2762"/>
    <w:rsid w:val="004F2A2C"/>
    <w:rsid w:val="004F5684"/>
    <w:rsid w:val="00500CC7"/>
    <w:rsid w:val="00501E8B"/>
    <w:rsid w:val="00503EDC"/>
    <w:rsid w:val="0050652C"/>
    <w:rsid w:val="00507FE3"/>
    <w:rsid w:val="00510A1C"/>
    <w:rsid w:val="00511FA9"/>
    <w:rsid w:val="00513E63"/>
    <w:rsid w:val="0051432D"/>
    <w:rsid w:val="00515054"/>
    <w:rsid w:val="005238E4"/>
    <w:rsid w:val="005261DE"/>
    <w:rsid w:val="00530457"/>
    <w:rsid w:val="00530479"/>
    <w:rsid w:val="0053422D"/>
    <w:rsid w:val="00534C8B"/>
    <w:rsid w:val="0053681A"/>
    <w:rsid w:val="00537194"/>
    <w:rsid w:val="00540CA6"/>
    <w:rsid w:val="00544F73"/>
    <w:rsid w:val="0055048E"/>
    <w:rsid w:val="005600BC"/>
    <w:rsid w:val="00562B5B"/>
    <w:rsid w:val="00562ED8"/>
    <w:rsid w:val="00564DDF"/>
    <w:rsid w:val="005658A6"/>
    <w:rsid w:val="00574651"/>
    <w:rsid w:val="005775A8"/>
    <w:rsid w:val="00577DF3"/>
    <w:rsid w:val="00581FA2"/>
    <w:rsid w:val="00584593"/>
    <w:rsid w:val="00584B97"/>
    <w:rsid w:val="00584BEF"/>
    <w:rsid w:val="00586DD1"/>
    <w:rsid w:val="00590FD2"/>
    <w:rsid w:val="005929B6"/>
    <w:rsid w:val="0059495F"/>
    <w:rsid w:val="005974B4"/>
    <w:rsid w:val="005A3779"/>
    <w:rsid w:val="005A62DF"/>
    <w:rsid w:val="005B04B0"/>
    <w:rsid w:val="005B63CE"/>
    <w:rsid w:val="005C1B1E"/>
    <w:rsid w:val="005C274F"/>
    <w:rsid w:val="005C3482"/>
    <w:rsid w:val="005C3618"/>
    <w:rsid w:val="005C588A"/>
    <w:rsid w:val="005C604D"/>
    <w:rsid w:val="005C74C3"/>
    <w:rsid w:val="005D31CF"/>
    <w:rsid w:val="005D5126"/>
    <w:rsid w:val="005E1D3D"/>
    <w:rsid w:val="005E3C0C"/>
    <w:rsid w:val="005F0F48"/>
    <w:rsid w:val="005F616B"/>
    <w:rsid w:val="005F710F"/>
    <w:rsid w:val="0060083E"/>
    <w:rsid w:val="00600946"/>
    <w:rsid w:val="00600E7D"/>
    <w:rsid w:val="00604994"/>
    <w:rsid w:val="006051D2"/>
    <w:rsid w:val="00605234"/>
    <w:rsid w:val="0060693B"/>
    <w:rsid w:val="00606E33"/>
    <w:rsid w:val="00611988"/>
    <w:rsid w:val="00611C2F"/>
    <w:rsid w:val="006129AC"/>
    <w:rsid w:val="00614989"/>
    <w:rsid w:val="0061618C"/>
    <w:rsid w:val="006169F3"/>
    <w:rsid w:val="00616DB0"/>
    <w:rsid w:val="006176C1"/>
    <w:rsid w:val="00623F1D"/>
    <w:rsid w:val="00624D61"/>
    <w:rsid w:val="00627C09"/>
    <w:rsid w:val="006319CC"/>
    <w:rsid w:val="0063631E"/>
    <w:rsid w:val="00637A11"/>
    <w:rsid w:val="00644008"/>
    <w:rsid w:val="00645DC2"/>
    <w:rsid w:val="006469E3"/>
    <w:rsid w:val="00647468"/>
    <w:rsid w:val="00647B46"/>
    <w:rsid w:val="00654D88"/>
    <w:rsid w:val="006557F1"/>
    <w:rsid w:val="0065605D"/>
    <w:rsid w:val="00660F1D"/>
    <w:rsid w:val="006634B9"/>
    <w:rsid w:val="0066403C"/>
    <w:rsid w:val="00664215"/>
    <w:rsid w:val="00664B89"/>
    <w:rsid w:val="006650F8"/>
    <w:rsid w:val="00667A2E"/>
    <w:rsid w:val="0067527A"/>
    <w:rsid w:val="006759B9"/>
    <w:rsid w:val="0067787F"/>
    <w:rsid w:val="00680B14"/>
    <w:rsid w:val="00681545"/>
    <w:rsid w:val="00682F6F"/>
    <w:rsid w:val="0068358C"/>
    <w:rsid w:val="00684B0D"/>
    <w:rsid w:val="00690DAE"/>
    <w:rsid w:val="006929B8"/>
    <w:rsid w:val="0069682E"/>
    <w:rsid w:val="006A1ABD"/>
    <w:rsid w:val="006A1E62"/>
    <w:rsid w:val="006A20E9"/>
    <w:rsid w:val="006A3E54"/>
    <w:rsid w:val="006A789A"/>
    <w:rsid w:val="006B1964"/>
    <w:rsid w:val="006B2E73"/>
    <w:rsid w:val="006B46E6"/>
    <w:rsid w:val="006B4EA6"/>
    <w:rsid w:val="006B512D"/>
    <w:rsid w:val="006C2385"/>
    <w:rsid w:val="006C2AAC"/>
    <w:rsid w:val="006C3F0C"/>
    <w:rsid w:val="006C4F9E"/>
    <w:rsid w:val="006C54FF"/>
    <w:rsid w:val="006C5767"/>
    <w:rsid w:val="006C6229"/>
    <w:rsid w:val="006C6628"/>
    <w:rsid w:val="006D5028"/>
    <w:rsid w:val="006D5906"/>
    <w:rsid w:val="006D6079"/>
    <w:rsid w:val="006D6694"/>
    <w:rsid w:val="006D794F"/>
    <w:rsid w:val="006E1BFE"/>
    <w:rsid w:val="006E214E"/>
    <w:rsid w:val="006E42C0"/>
    <w:rsid w:val="006E4385"/>
    <w:rsid w:val="006E4A91"/>
    <w:rsid w:val="006E4CF2"/>
    <w:rsid w:val="006E60AD"/>
    <w:rsid w:val="006E6F65"/>
    <w:rsid w:val="006F32B0"/>
    <w:rsid w:val="006F3886"/>
    <w:rsid w:val="006F559D"/>
    <w:rsid w:val="006F77BF"/>
    <w:rsid w:val="006F7BFE"/>
    <w:rsid w:val="00701B84"/>
    <w:rsid w:val="00703AFC"/>
    <w:rsid w:val="00703D79"/>
    <w:rsid w:val="00704D4F"/>
    <w:rsid w:val="0071021C"/>
    <w:rsid w:val="0071097B"/>
    <w:rsid w:val="00712F29"/>
    <w:rsid w:val="007158D5"/>
    <w:rsid w:val="007229D5"/>
    <w:rsid w:val="0072433B"/>
    <w:rsid w:val="007265C9"/>
    <w:rsid w:val="00730C96"/>
    <w:rsid w:val="0073154A"/>
    <w:rsid w:val="00736248"/>
    <w:rsid w:val="00737B91"/>
    <w:rsid w:val="007436BD"/>
    <w:rsid w:val="00743D68"/>
    <w:rsid w:val="00744D31"/>
    <w:rsid w:val="00751E6C"/>
    <w:rsid w:val="00753A1F"/>
    <w:rsid w:val="00754061"/>
    <w:rsid w:val="00756FAD"/>
    <w:rsid w:val="0075789C"/>
    <w:rsid w:val="00765E76"/>
    <w:rsid w:val="00774EC1"/>
    <w:rsid w:val="00775B6C"/>
    <w:rsid w:val="00777715"/>
    <w:rsid w:val="0078033B"/>
    <w:rsid w:val="00785E9F"/>
    <w:rsid w:val="00790AC6"/>
    <w:rsid w:val="00792528"/>
    <w:rsid w:val="007933F4"/>
    <w:rsid w:val="007A0011"/>
    <w:rsid w:val="007A0105"/>
    <w:rsid w:val="007A22BB"/>
    <w:rsid w:val="007A3FAB"/>
    <w:rsid w:val="007A4513"/>
    <w:rsid w:val="007B04DB"/>
    <w:rsid w:val="007B10DE"/>
    <w:rsid w:val="007C3F9B"/>
    <w:rsid w:val="007C58AE"/>
    <w:rsid w:val="007C66D3"/>
    <w:rsid w:val="007D1986"/>
    <w:rsid w:val="007D3E69"/>
    <w:rsid w:val="007D5FA1"/>
    <w:rsid w:val="007D6A1C"/>
    <w:rsid w:val="007E07DE"/>
    <w:rsid w:val="007E0EAF"/>
    <w:rsid w:val="007E17F9"/>
    <w:rsid w:val="007E1D15"/>
    <w:rsid w:val="007E1EE0"/>
    <w:rsid w:val="007E2578"/>
    <w:rsid w:val="007E449B"/>
    <w:rsid w:val="007E5A81"/>
    <w:rsid w:val="007E5E8B"/>
    <w:rsid w:val="007F0F6D"/>
    <w:rsid w:val="007F1C30"/>
    <w:rsid w:val="007F2DCD"/>
    <w:rsid w:val="007F4D4F"/>
    <w:rsid w:val="007F5580"/>
    <w:rsid w:val="00803A22"/>
    <w:rsid w:val="008075AA"/>
    <w:rsid w:val="00810EBD"/>
    <w:rsid w:val="00811D32"/>
    <w:rsid w:val="008126E8"/>
    <w:rsid w:val="0081783D"/>
    <w:rsid w:val="008210EC"/>
    <w:rsid w:val="008219C6"/>
    <w:rsid w:val="008238B9"/>
    <w:rsid w:val="008239FC"/>
    <w:rsid w:val="0082499E"/>
    <w:rsid w:val="00825CC7"/>
    <w:rsid w:val="008308C1"/>
    <w:rsid w:val="0083131D"/>
    <w:rsid w:val="0083356C"/>
    <w:rsid w:val="008342D1"/>
    <w:rsid w:val="008344D4"/>
    <w:rsid w:val="008410F5"/>
    <w:rsid w:val="008418E9"/>
    <w:rsid w:val="00843A13"/>
    <w:rsid w:val="008457BE"/>
    <w:rsid w:val="00852B56"/>
    <w:rsid w:val="00853B80"/>
    <w:rsid w:val="00855C77"/>
    <w:rsid w:val="00856BAA"/>
    <w:rsid w:val="00856D33"/>
    <w:rsid w:val="00861811"/>
    <w:rsid w:val="00862756"/>
    <w:rsid w:val="008643D6"/>
    <w:rsid w:val="00865252"/>
    <w:rsid w:val="008662E5"/>
    <w:rsid w:val="008761E2"/>
    <w:rsid w:val="008829A4"/>
    <w:rsid w:val="00883176"/>
    <w:rsid w:val="00884BA2"/>
    <w:rsid w:val="0088662F"/>
    <w:rsid w:val="008870D7"/>
    <w:rsid w:val="008904FA"/>
    <w:rsid w:val="008905E5"/>
    <w:rsid w:val="008929B8"/>
    <w:rsid w:val="00893203"/>
    <w:rsid w:val="008A0AE2"/>
    <w:rsid w:val="008A0B23"/>
    <w:rsid w:val="008A1498"/>
    <w:rsid w:val="008A24CA"/>
    <w:rsid w:val="008A26FD"/>
    <w:rsid w:val="008A3B20"/>
    <w:rsid w:val="008A45C1"/>
    <w:rsid w:val="008B40F4"/>
    <w:rsid w:val="008B4CA1"/>
    <w:rsid w:val="008B5107"/>
    <w:rsid w:val="008C3CB9"/>
    <w:rsid w:val="008C6A00"/>
    <w:rsid w:val="008C7896"/>
    <w:rsid w:val="008D15EC"/>
    <w:rsid w:val="008D5AAD"/>
    <w:rsid w:val="008D638C"/>
    <w:rsid w:val="008E08C8"/>
    <w:rsid w:val="008E090B"/>
    <w:rsid w:val="008E11F2"/>
    <w:rsid w:val="008E3108"/>
    <w:rsid w:val="008E4A67"/>
    <w:rsid w:val="008E580F"/>
    <w:rsid w:val="008E663E"/>
    <w:rsid w:val="008E71D7"/>
    <w:rsid w:val="008F32CD"/>
    <w:rsid w:val="008F6302"/>
    <w:rsid w:val="00902A01"/>
    <w:rsid w:val="009030FC"/>
    <w:rsid w:val="009031EA"/>
    <w:rsid w:val="0090525F"/>
    <w:rsid w:val="00906989"/>
    <w:rsid w:val="00906D9B"/>
    <w:rsid w:val="009108D0"/>
    <w:rsid w:val="009145E8"/>
    <w:rsid w:val="00917F03"/>
    <w:rsid w:val="00924154"/>
    <w:rsid w:val="00925672"/>
    <w:rsid w:val="0092614F"/>
    <w:rsid w:val="00927CA6"/>
    <w:rsid w:val="00927DF9"/>
    <w:rsid w:val="00930341"/>
    <w:rsid w:val="00932B9C"/>
    <w:rsid w:val="0093318C"/>
    <w:rsid w:val="009360F2"/>
    <w:rsid w:val="009401DF"/>
    <w:rsid w:val="0094021A"/>
    <w:rsid w:val="00945782"/>
    <w:rsid w:val="0095269B"/>
    <w:rsid w:val="009531E6"/>
    <w:rsid w:val="00953622"/>
    <w:rsid w:val="009543C7"/>
    <w:rsid w:val="00954C26"/>
    <w:rsid w:val="00954ED7"/>
    <w:rsid w:val="00960161"/>
    <w:rsid w:val="00962622"/>
    <w:rsid w:val="009636A2"/>
    <w:rsid w:val="00963C5E"/>
    <w:rsid w:val="009668B7"/>
    <w:rsid w:val="00966AAD"/>
    <w:rsid w:val="00973815"/>
    <w:rsid w:val="00974350"/>
    <w:rsid w:val="00974ABB"/>
    <w:rsid w:val="0097525F"/>
    <w:rsid w:val="00976F24"/>
    <w:rsid w:val="009841C9"/>
    <w:rsid w:val="00985FBF"/>
    <w:rsid w:val="0098678D"/>
    <w:rsid w:val="00987E4F"/>
    <w:rsid w:val="009922B0"/>
    <w:rsid w:val="00992703"/>
    <w:rsid w:val="00993673"/>
    <w:rsid w:val="00994850"/>
    <w:rsid w:val="00995C49"/>
    <w:rsid w:val="00996A74"/>
    <w:rsid w:val="009A3AC3"/>
    <w:rsid w:val="009A3D7E"/>
    <w:rsid w:val="009A522E"/>
    <w:rsid w:val="009A7D01"/>
    <w:rsid w:val="009B0BAF"/>
    <w:rsid w:val="009B2906"/>
    <w:rsid w:val="009B53FF"/>
    <w:rsid w:val="009B6C2F"/>
    <w:rsid w:val="009B778E"/>
    <w:rsid w:val="009B7865"/>
    <w:rsid w:val="009C3535"/>
    <w:rsid w:val="009C4E03"/>
    <w:rsid w:val="009D01FD"/>
    <w:rsid w:val="009D2229"/>
    <w:rsid w:val="009D6B61"/>
    <w:rsid w:val="009D7869"/>
    <w:rsid w:val="009E0776"/>
    <w:rsid w:val="00A00656"/>
    <w:rsid w:val="00A0078F"/>
    <w:rsid w:val="00A03BBC"/>
    <w:rsid w:val="00A058BD"/>
    <w:rsid w:val="00A06743"/>
    <w:rsid w:val="00A1052B"/>
    <w:rsid w:val="00A115F5"/>
    <w:rsid w:val="00A124A5"/>
    <w:rsid w:val="00A13219"/>
    <w:rsid w:val="00A143DF"/>
    <w:rsid w:val="00A15CE9"/>
    <w:rsid w:val="00A16C5C"/>
    <w:rsid w:val="00A230D9"/>
    <w:rsid w:val="00A246E9"/>
    <w:rsid w:val="00A24849"/>
    <w:rsid w:val="00A24F54"/>
    <w:rsid w:val="00A2609A"/>
    <w:rsid w:val="00A27DC3"/>
    <w:rsid w:val="00A306FB"/>
    <w:rsid w:val="00A348B6"/>
    <w:rsid w:val="00A35BCE"/>
    <w:rsid w:val="00A3774B"/>
    <w:rsid w:val="00A40B03"/>
    <w:rsid w:val="00A4319D"/>
    <w:rsid w:val="00A43729"/>
    <w:rsid w:val="00A46C84"/>
    <w:rsid w:val="00A5123C"/>
    <w:rsid w:val="00A51FF8"/>
    <w:rsid w:val="00A52235"/>
    <w:rsid w:val="00A536B5"/>
    <w:rsid w:val="00A553E3"/>
    <w:rsid w:val="00A55A06"/>
    <w:rsid w:val="00A561E8"/>
    <w:rsid w:val="00A57799"/>
    <w:rsid w:val="00A606C0"/>
    <w:rsid w:val="00A60CB6"/>
    <w:rsid w:val="00A64754"/>
    <w:rsid w:val="00A64AB2"/>
    <w:rsid w:val="00A71DF1"/>
    <w:rsid w:val="00A723FF"/>
    <w:rsid w:val="00A74A5A"/>
    <w:rsid w:val="00A76058"/>
    <w:rsid w:val="00A909E5"/>
    <w:rsid w:val="00A917CC"/>
    <w:rsid w:val="00A91AC7"/>
    <w:rsid w:val="00A92B11"/>
    <w:rsid w:val="00A92E13"/>
    <w:rsid w:val="00AA020B"/>
    <w:rsid w:val="00AA28E8"/>
    <w:rsid w:val="00AA3463"/>
    <w:rsid w:val="00AA6413"/>
    <w:rsid w:val="00AB049A"/>
    <w:rsid w:val="00AB0B5B"/>
    <w:rsid w:val="00AB0E9B"/>
    <w:rsid w:val="00AC0331"/>
    <w:rsid w:val="00AC17D1"/>
    <w:rsid w:val="00AC1F32"/>
    <w:rsid w:val="00AC3D03"/>
    <w:rsid w:val="00AC4B05"/>
    <w:rsid w:val="00AC4D8C"/>
    <w:rsid w:val="00AC61B0"/>
    <w:rsid w:val="00AC6D19"/>
    <w:rsid w:val="00AD222B"/>
    <w:rsid w:val="00AD46F7"/>
    <w:rsid w:val="00AD4A10"/>
    <w:rsid w:val="00AD53C7"/>
    <w:rsid w:val="00AE4C57"/>
    <w:rsid w:val="00AE5486"/>
    <w:rsid w:val="00AE553A"/>
    <w:rsid w:val="00AF54CA"/>
    <w:rsid w:val="00B008AA"/>
    <w:rsid w:val="00B037AA"/>
    <w:rsid w:val="00B063F9"/>
    <w:rsid w:val="00B12940"/>
    <w:rsid w:val="00B14744"/>
    <w:rsid w:val="00B1540B"/>
    <w:rsid w:val="00B160CC"/>
    <w:rsid w:val="00B20A32"/>
    <w:rsid w:val="00B21734"/>
    <w:rsid w:val="00B23024"/>
    <w:rsid w:val="00B26EDB"/>
    <w:rsid w:val="00B31A78"/>
    <w:rsid w:val="00B32B78"/>
    <w:rsid w:val="00B33E2A"/>
    <w:rsid w:val="00B429CC"/>
    <w:rsid w:val="00B5046F"/>
    <w:rsid w:val="00B504A6"/>
    <w:rsid w:val="00B523FF"/>
    <w:rsid w:val="00B53C43"/>
    <w:rsid w:val="00B53FAF"/>
    <w:rsid w:val="00B55A6D"/>
    <w:rsid w:val="00B573C7"/>
    <w:rsid w:val="00B60AB0"/>
    <w:rsid w:val="00B619D8"/>
    <w:rsid w:val="00B63E98"/>
    <w:rsid w:val="00B64109"/>
    <w:rsid w:val="00B64E51"/>
    <w:rsid w:val="00B65679"/>
    <w:rsid w:val="00B66BA5"/>
    <w:rsid w:val="00B712C0"/>
    <w:rsid w:val="00B71E9C"/>
    <w:rsid w:val="00B72BB6"/>
    <w:rsid w:val="00B730E4"/>
    <w:rsid w:val="00B74C71"/>
    <w:rsid w:val="00B819D6"/>
    <w:rsid w:val="00B86450"/>
    <w:rsid w:val="00B86CF8"/>
    <w:rsid w:val="00B879D1"/>
    <w:rsid w:val="00B87AEE"/>
    <w:rsid w:val="00B90234"/>
    <w:rsid w:val="00B9032C"/>
    <w:rsid w:val="00B9322E"/>
    <w:rsid w:val="00B97EF5"/>
    <w:rsid w:val="00BA0313"/>
    <w:rsid w:val="00BA22BB"/>
    <w:rsid w:val="00BA756C"/>
    <w:rsid w:val="00BA7C2D"/>
    <w:rsid w:val="00BB0750"/>
    <w:rsid w:val="00BB0E40"/>
    <w:rsid w:val="00BB29A9"/>
    <w:rsid w:val="00BB52CD"/>
    <w:rsid w:val="00BB5ECA"/>
    <w:rsid w:val="00BB67C1"/>
    <w:rsid w:val="00BC127E"/>
    <w:rsid w:val="00BC15DE"/>
    <w:rsid w:val="00BC4425"/>
    <w:rsid w:val="00BD164F"/>
    <w:rsid w:val="00BD4978"/>
    <w:rsid w:val="00BD5C96"/>
    <w:rsid w:val="00BD6324"/>
    <w:rsid w:val="00BD7A8A"/>
    <w:rsid w:val="00BE5FA1"/>
    <w:rsid w:val="00BE6402"/>
    <w:rsid w:val="00BE714C"/>
    <w:rsid w:val="00BF7AB2"/>
    <w:rsid w:val="00BF7D47"/>
    <w:rsid w:val="00C02B8D"/>
    <w:rsid w:val="00C079C1"/>
    <w:rsid w:val="00C15BDD"/>
    <w:rsid w:val="00C16677"/>
    <w:rsid w:val="00C16E80"/>
    <w:rsid w:val="00C25FB8"/>
    <w:rsid w:val="00C315D1"/>
    <w:rsid w:val="00C32338"/>
    <w:rsid w:val="00C3561C"/>
    <w:rsid w:val="00C40AE2"/>
    <w:rsid w:val="00C42334"/>
    <w:rsid w:val="00C46C1D"/>
    <w:rsid w:val="00C50C3A"/>
    <w:rsid w:val="00C52655"/>
    <w:rsid w:val="00C52D6A"/>
    <w:rsid w:val="00C54ECE"/>
    <w:rsid w:val="00C576C2"/>
    <w:rsid w:val="00C60E9B"/>
    <w:rsid w:val="00C62A87"/>
    <w:rsid w:val="00C63B98"/>
    <w:rsid w:val="00C66E2E"/>
    <w:rsid w:val="00C72CA9"/>
    <w:rsid w:val="00C72E9D"/>
    <w:rsid w:val="00C73CAB"/>
    <w:rsid w:val="00C76B7F"/>
    <w:rsid w:val="00C76C07"/>
    <w:rsid w:val="00C823E8"/>
    <w:rsid w:val="00C83E3E"/>
    <w:rsid w:val="00C85A8F"/>
    <w:rsid w:val="00C85F6E"/>
    <w:rsid w:val="00C8693E"/>
    <w:rsid w:val="00C86B9B"/>
    <w:rsid w:val="00C87237"/>
    <w:rsid w:val="00C87706"/>
    <w:rsid w:val="00C94A68"/>
    <w:rsid w:val="00CA036A"/>
    <w:rsid w:val="00CA07B0"/>
    <w:rsid w:val="00CA7464"/>
    <w:rsid w:val="00CA7C8C"/>
    <w:rsid w:val="00CB6729"/>
    <w:rsid w:val="00CB7198"/>
    <w:rsid w:val="00CC16B0"/>
    <w:rsid w:val="00CC47C4"/>
    <w:rsid w:val="00CC501C"/>
    <w:rsid w:val="00CC60E3"/>
    <w:rsid w:val="00CD021A"/>
    <w:rsid w:val="00CD0350"/>
    <w:rsid w:val="00CD36A2"/>
    <w:rsid w:val="00CD4D4B"/>
    <w:rsid w:val="00CE3E1D"/>
    <w:rsid w:val="00CE4F9D"/>
    <w:rsid w:val="00CE5F58"/>
    <w:rsid w:val="00CE7143"/>
    <w:rsid w:val="00CE7DD2"/>
    <w:rsid w:val="00CF103C"/>
    <w:rsid w:val="00CF191C"/>
    <w:rsid w:val="00CF19CF"/>
    <w:rsid w:val="00CF1B57"/>
    <w:rsid w:val="00CF2BDF"/>
    <w:rsid w:val="00CF3DD0"/>
    <w:rsid w:val="00CF6DAE"/>
    <w:rsid w:val="00CF793E"/>
    <w:rsid w:val="00D01C53"/>
    <w:rsid w:val="00D070F5"/>
    <w:rsid w:val="00D10A10"/>
    <w:rsid w:val="00D1548B"/>
    <w:rsid w:val="00D15BD5"/>
    <w:rsid w:val="00D175C3"/>
    <w:rsid w:val="00D22D8A"/>
    <w:rsid w:val="00D32988"/>
    <w:rsid w:val="00D3428B"/>
    <w:rsid w:val="00D357F5"/>
    <w:rsid w:val="00D36907"/>
    <w:rsid w:val="00D41B22"/>
    <w:rsid w:val="00D44DA2"/>
    <w:rsid w:val="00D5000B"/>
    <w:rsid w:val="00D62B2E"/>
    <w:rsid w:val="00D64440"/>
    <w:rsid w:val="00D649EB"/>
    <w:rsid w:val="00D72264"/>
    <w:rsid w:val="00D7322B"/>
    <w:rsid w:val="00D74357"/>
    <w:rsid w:val="00D75D85"/>
    <w:rsid w:val="00D83590"/>
    <w:rsid w:val="00D85186"/>
    <w:rsid w:val="00D8533B"/>
    <w:rsid w:val="00D90C68"/>
    <w:rsid w:val="00D92CA1"/>
    <w:rsid w:val="00D96964"/>
    <w:rsid w:val="00DA36B1"/>
    <w:rsid w:val="00DA6EA3"/>
    <w:rsid w:val="00DA79DF"/>
    <w:rsid w:val="00DB4350"/>
    <w:rsid w:val="00DB4DC8"/>
    <w:rsid w:val="00DB64D6"/>
    <w:rsid w:val="00DC0CEC"/>
    <w:rsid w:val="00DC12E1"/>
    <w:rsid w:val="00DC2036"/>
    <w:rsid w:val="00DC245D"/>
    <w:rsid w:val="00DC5136"/>
    <w:rsid w:val="00DC67F6"/>
    <w:rsid w:val="00DD4566"/>
    <w:rsid w:val="00DD7872"/>
    <w:rsid w:val="00DE5F58"/>
    <w:rsid w:val="00DE6ADB"/>
    <w:rsid w:val="00DE7873"/>
    <w:rsid w:val="00DF160B"/>
    <w:rsid w:val="00DF328C"/>
    <w:rsid w:val="00DF57E4"/>
    <w:rsid w:val="00E07142"/>
    <w:rsid w:val="00E0728F"/>
    <w:rsid w:val="00E07D76"/>
    <w:rsid w:val="00E10FAE"/>
    <w:rsid w:val="00E11570"/>
    <w:rsid w:val="00E179B7"/>
    <w:rsid w:val="00E201F4"/>
    <w:rsid w:val="00E2326D"/>
    <w:rsid w:val="00E23527"/>
    <w:rsid w:val="00E35733"/>
    <w:rsid w:val="00E36D1C"/>
    <w:rsid w:val="00E40254"/>
    <w:rsid w:val="00E4508F"/>
    <w:rsid w:val="00E466D9"/>
    <w:rsid w:val="00E47531"/>
    <w:rsid w:val="00E5225E"/>
    <w:rsid w:val="00E54679"/>
    <w:rsid w:val="00E55C26"/>
    <w:rsid w:val="00E576C5"/>
    <w:rsid w:val="00E610F0"/>
    <w:rsid w:val="00E624A7"/>
    <w:rsid w:val="00E638CA"/>
    <w:rsid w:val="00E63B64"/>
    <w:rsid w:val="00E64244"/>
    <w:rsid w:val="00E659D9"/>
    <w:rsid w:val="00E66FA6"/>
    <w:rsid w:val="00E72CED"/>
    <w:rsid w:val="00E74A77"/>
    <w:rsid w:val="00E74B01"/>
    <w:rsid w:val="00E74D71"/>
    <w:rsid w:val="00E75537"/>
    <w:rsid w:val="00E75E53"/>
    <w:rsid w:val="00E87E99"/>
    <w:rsid w:val="00E9248E"/>
    <w:rsid w:val="00E9475B"/>
    <w:rsid w:val="00E9526C"/>
    <w:rsid w:val="00E960F3"/>
    <w:rsid w:val="00E97D67"/>
    <w:rsid w:val="00EA4762"/>
    <w:rsid w:val="00EA4AAA"/>
    <w:rsid w:val="00EA4FEB"/>
    <w:rsid w:val="00EB1DC3"/>
    <w:rsid w:val="00EB2090"/>
    <w:rsid w:val="00EB5041"/>
    <w:rsid w:val="00EB54CE"/>
    <w:rsid w:val="00EB66F5"/>
    <w:rsid w:val="00EC1E41"/>
    <w:rsid w:val="00EC3448"/>
    <w:rsid w:val="00EC4651"/>
    <w:rsid w:val="00EC4829"/>
    <w:rsid w:val="00EC4FF1"/>
    <w:rsid w:val="00ED1680"/>
    <w:rsid w:val="00ED1C6D"/>
    <w:rsid w:val="00ED425C"/>
    <w:rsid w:val="00ED488C"/>
    <w:rsid w:val="00ED5729"/>
    <w:rsid w:val="00ED68F4"/>
    <w:rsid w:val="00ED74AE"/>
    <w:rsid w:val="00ED7977"/>
    <w:rsid w:val="00EE0FCA"/>
    <w:rsid w:val="00EF2315"/>
    <w:rsid w:val="00F02AA1"/>
    <w:rsid w:val="00F04691"/>
    <w:rsid w:val="00F11F56"/>
    <w:rsid w:val="00F134D8"/>
    <w:rsid w:val="00F20BE6"/>
    <w:rsid w:val="00F2455D"/>
    <w:rsid w:val="00F25C86"/>
    <w:rsid w:val="00F26AEC"/>
    <w:rsid w:val="00F27EF5"/>
    <w:rsid w:val="00F310F5"/>
    <w:rsid w:val="00F318D4"/>
    <w:rsid w:val="00F3547C"/>
    <w:rsid w:val="00F521A5"/>
    <w:rsid w:val="00F525F9"/>
    <w:rsid w:val="00F54CA3"/>
    <w:rsid w:val="00F550F5"/>
    <w:rsid w:val="00F60E4F"/>
    <w:rsid w:val="00F6204D"/>
    <w:rsid w:val="00F67F1B"/>
    <w:rsid w:val="00F70DC0"/>
    <w:rsid w:val="00F7570E"/>
    <w:rsid w:val="00F80FF1"/>
    <w:rsid w:val="00F81A2A"/>
    <w:rsid w:val="00F821B7"/>
    <w:rsid w:val="00F82285"/>
    <w:rsid w:val="00F85D83"/>
    <w:rsid w:val="00F86D20"/>
    <w:rsid w:val="00F86DB7"/>
    <w:rsid w:val="00F87C43"/>
    <w:rsid w:val="00F9071A"/>
    <w:rsid w:val="00F93F11"/>
    <w:rsid w:val="00FA1994"/>
    <w:rsid w:val="00FA5278"/>
    <w:rsid w:val="00FA6C55"/>
    <w:rsid w:val="00FA7088"/>
    <w:rsid w:val="00FA76E2"/>
    <w:rsid w:val="00FB2BF0"/>
    <w:rsid w:val="00FB5F43"/>
    <w:rsid w:val="00FC0F15"/>
    <w:rsid w:val="00FC4130"/>
    <w:rsid w:val="00FC6D71"/>
    <w:rsid w:val="00FD1652"/>
    <w:rsid w:val="00FD310C"/>
    <w:rsid w:val="00FE0B1E"/>
    <w:rsid w:val="00FE0BF5"/>
    <w:rsid w:val="00FE261F"/>
    <w:rsid w:val="00FE4595"/>
    <w:rsid w:val="00FE7E48"/>
    <w:rsid w:val="00FF0748"/>
    <w:rsid w:val="01397B15"/>
    <w:rsid w:val="01501EF4"/>
    <w:rsid w:val="018C5E11"/>
    <w:rsid w:val="031C69DD"/>
    <w:rsid w:val="037901EC"/>
    <w:rsid w:val="03AA59C5"/>
    <w:rsid w:val="058A77BF"/>
    <w:rsid w:val="06C613A5"/>
    <w:rsid w:val="08627134"/>
    <w:rsid w:val="0A1B6DFB"/>
    <w:rsid w:val="0AD74DAD"/>
    <w:rsid w:val="0B7F0286"/>
    <w:rsid w:val="0C6638AF"/>
    <w:rsid w:val="0C9C248B"/>
    <w:rsid w:val="0D0F22C3"/>
    <w:rsid w:val="0F5C02F2"/>
    <w:rsid w:val="0FFD6EB2"/>
    <w:rsid w:val="12B15E03"/>
    <w:rsid w:val="131225B8"/>
    <w:rsid w:val="13E75A77"/>
    <w:rsid w:val="1605627C"/>
    <w:rsid w:val="17077A0B"/>
    <w:rsid w:val="17530613"/>
    <w:rsid w:val="18FD6236"/>
    <w:rsid w:val="1AA15311"/>
    <w:rsid w:val="1AB65EEF"/>
    <w:rsid w:val="1C8A2A1E"/>
    <w:rsid w:val="1C9326BA"/>
    <w:rsid w:val="1CC11E15"/>
    <w:rsid w:val="1CE02FEB"/>
    <w:rsid w:val="1D292499"/>
    <w:rsid w:val="1DBE1E3B"/>
    <w:rsid w:val="1E9A0AA2"/>
    <w:rsid w:val="1F19658B"/>
    <w:rsid w:val="1F295D69"/>
    <w:rsid w:val="1F8F51E3"/>
    <w:rsid w:val="1F950EF8"/>
    <w:rsid w:val="20916101"/>
    <w:rsid w:val="20977E5F"/>
    <w:rsid w:val="20A80122"/>
    <w:rsid w:val="23447B70"/>
    <w:rsid w:val="24892B95"/>
    <w:rsid w:val="24982AEC"/>
    <w:rsid w:val="253C1362"/>
    <w:rsid w:val="260C002D"/>
    <w:rsid w:val="26326ABD"/>
    <w:rsid w:val="29892FFF"/>
    <w:rsid w:val="29B01253"/>
    <w:rsid w:val="29F07903"/>
    <w:rsid w:val="2ABB2D6C"/>
    <w:rsid w:val="2B031C10"/>
    <w:rsid w:val="2C296FDA"/>
    <w:rsid w:val="2DC85C36"/>
    <w:rsid w:val="2E231A1E"/>
    <w:rsid w:val="2FAB5254"/>
    <w:rsid w:val="2FB201CA"/>
    <w:rsid w:val="32885630"/>
    <w:rsid w:val="328962B9"/>
    <w:rsid w:val="32B062DD"/>
    <w:rsid w:val="32B9542D"/>
    <w:rsid w:val="32C55F1B"/>
    <w:rsid w:val="336A6BF8"/>
    <w:rsid w:val="34DC3D3C"/>
    <w:rsid w:val="3542264A"/>
    <w:rsid w:val="35B1140F"/>
    <w:rsid w:val="36212C0E"/>
    <w:rsid w:val="36C14138"/>
    <w:rsid w:val="37307577"/>
    <w:rsid w:val="3818231B"/>
    <w:rsid w:val="39127835"/>
    <w:rsid w:val="393252BE"/>
    <w:rsid w:val="39B95654"/>
    <w:rsid w:val="3A220899"/>
    <w:rsid w:val="3A32368B"/>
    <w:rsid w:val="3A740687"/>
    <w:rsid w:val="3A8D2FC9"/>
    <w:rsid w:val="3B3718AB"/>
    <w:rsid w:val="3B8F355B"/>
    <w:rsid w:val="3C632EBE"/>
    <w:rsid w:val="3CD91B20"/>
    <w:rsid w:val="3D051BDD"/>
    <w:rsid w:val="3D450AF4"/>
    <w:rsid w:val="3E851E77"/>
    <w:rsid w:val="3EBB47F3"/>
    <w:rsid w:val="3F1F53E2"/>
    <w:rsid w:val="3F67375C"/>
    <w:rsid w:val="410576A6"/>
    <w:rsid w:val="41D0508C"/>
    <w:rsid w:val="424A159C"/>
    <w:rsid w:val="427F4CD6"/>
    <w:rsid w:val="43A02B6C"/>
    <w:rsid w:val="43C5775E"/>
    <w:rsid w:val="43D45BB3"/>
    <w:rsid w:val="44C07F44"/>
    <w:rsid w:val="455B4EBF"/>
    <w:rsid w:val="465F2A0C"/>
    <w:rsid w:val="46804AC3"/>
    <w:rsid w:val="48C23845"/>
    <w:rsid w:val="48C72343"/>
    <w:rsid w:val="4A683EC6"/>
    <w:rsid w:val="4A9A0462"/>
    <w:rsid w:val="4B5F6A39"/>
    <w:rsid w:val="4BE8555F"/>
    <w:rsid w:val="4C5100A0"/>
    <w:rsid w:val="4C54571A"/>
    <w:rsid w:val="4CB63514"/>
    <w:rsid w:val="4D8F6EAA"/>
    <w:rsid w:val="4D991B17"/>
    <w:rsid w:val="5019488B"/>
    <w:rsid w:val="55431506"/>
    <w:rsid w:val="556935A1"/>
    <w:rsid w:val="55BD0EAA"/>
    <w:rsid w:val="57836C1E"/>
    <w:rsid w:val="59D424F0"/>
    <w:rsid w:val="5A182607"/>
    <w:rsid w:val="5A370055"/>
    <w:rsid w:val="5AA633EC"/>
    <w:rsid w:val="5AC179D3"/>
    <w:rsid w:val="5AD14436"/>
    <w:rsid w:val="5AE90017"/>
    <w:rsid w:val="5DF539A3"/>
    <w:rsid w:val="5E3F26D6"/>
    <w:rsid w:val="5E43326A"/>
    <w:rsid w:val="5E9A355E"/>
    <w:rsid w:val="5E9C1B42"/>
    <w:rsid w:val="5EF8328F"/>
    <w:rsid w:val="5FA47D95"/>
    <w:rsid w:val="62FE53A2"/>
    <w:rsid w:val="6380436C"/>
    <w:rsid w:val="63C934C0"/>
    <w:rsid w:val="643D4873"/>
    <w:rsid w:val="645372F5"/>
    <w:rsid w:val="649158CF"/>
    <w:rsid w:val="65652B39"/>
    <w:rsid w:val="666F0162"/>
    <w:rsid w:val="686F5BC4"/>
    <w:rsid w:val="68E94B8A"/>
    <w:rsid w:val="69932ABF"/>
    <w:rsid w:val="6D5944B2"/>
    <w:rsid w:val="6E2C0850"/>
    <w:rsid w:val="6F43698E"/>
    <w:rsid w:val="70011EAC"/>
    <w:rsid w:val="71C85CCC"/>
    <w:rsid w:val="728243B1"/>
    <w:rsid w:val="761373B3"/>
    <w:rsid w:val="766616F3"/>
    <w:rsid w:val="76AA1826"/>
    <w:rsid w:val="787604BA"/>
    <w:rsid w:val="799E3EDB"/>
    <w:rsid w:val="79ED5F0B"/>
    <w:rsid w:val="7ACF7F8F"/>
    <w:rsid w:val="7B760033"/>
    <w:rsid w:val="7C9B1C2B"/>
    <w:rsid w:val="7D59263F"/>
    <w:rsid w:val="7F915C87"/>
    <w:rsid w:val="7FFA47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4"/>
    <w:basedOn w:val="1"/>
    <w:next w:val="1"/>
    <w:link w:val="23"/>
    <w:qFormat/>
    <w:uiPriority w:val="0"/>
    <w:pPr>
      <w:keepNext/>
      <w:keepLines/>
      <w:numPr>
        <w:ilvl w:val="0"/>
        <w:numId w:val="1"/>
      </w:numPr>
      <w:adjustRightInd w:val="0"/>
      <w:spacing w:before="280" w:after="290" w:line="376" w:lineRule="atLeast"/>
      <w:textAlignment w:val="baseline"/>
      <w:outlineLvl w:val="3"/>
    </w:pPr>
    <w:rPr>
      <w:rFonts w:ascii="Arial" w:hAnsi="Arial" w:eastAsia="黑体"/>
      <w:b/>
      <w:bCs/>
      <w:kern w:val="0"/>
      <w:sz w:val="28"/>
      <w:szCs w:val="28"/>
    </w:rPr>
  </w:style>
  <w:style w:type="character" w:default="1" w:styleId="11">
    <w:name w:val="Default Paragraph Font"/>
    <w:unhideWhenUsed/>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3">
    <w:name w:val="Body Text"/>
    <w:basedOn w:val="1"/>
    <w:link w:val="21"/>
    <w:uiPriority w:val="0"/>
    <w:rPr>
      <w:rFonts w:ascii="宋体" w:hAnsi="宋体" w:eastAsia="仿宋_GB2312" w:cs="Courier New"/>
      <w:snapToGrid w:val="0"/>
      <w:color w:val="000000"/>
      <w:kern w:val="24"/>
      <w:sz w:val="24"/>
      <w:szCs w:val="20"/>
    </w:rPr>
  </w:style>
  <w:style w:type="paragraph" w:styleId="4">
    <w:name w:val="Plain Text"/>
    <w:basedOn w:val="1"/>
    <w:link w:val="22"/>
    <w:uiPriority w:val="0"/>
    <w:rPr>
      <w:rFonts w:ascii="宋体" w:hAnsi="Courier New" w:cs="Courier New"/>
      <w:snapToGrid w:val="0"/>
      <w:color w:val="000000"/>
      <w:kern w:val="0"/>
      <w:szCs w:val="21"/>
    </w:rPr>
  </w:style>
  <w:style w:type="paragraph" w:styleId="5">
    <w:name w:val="Date"/>
    <w:basedOn w:val="1"/>
    <w:next w:val="1"/>
    <w:link w:val="20"/>
    <w:unhideWhenUsed/>
    <w:uiPriority w:val="99"/>
    <w:pPr>
      <w:ind w:left="100" w:leftChars="2500"/>
    </w:pPr>
  </w:style>
  <w:style w:type="paragraph" w:styleId="6">
    <w:name w:val="Balloon Text"/>
    <w:basedOn w:val="1"/>
    <w:link w:val="24"/>
    <w:unhideWhenUsed/>
    <w:uiPriority w:val="99"/>
    <w:rPr>
      <w:sz w:val="18"/>
      <w:szCs w:val="18"/>
    </w:rPr>
  </w:style>
  <w:style w:type="paragraph" w:styleId="7">
    <w:name w:val="footer"/>
    <w:basedOn w:val="1"/>
    <w:link w:val="19"/>
    <w:unhideWhenUsed/>
    <w:uiPriority w:val="99"/>
    <w:pPr>
      <w:tabs>
        <w:tab w:val="center" w:pos="4153"/>
        <w:tab w:val="right" w:pos="8306"/>
      </w:tabs>
      <w:snapToGrid w:val="0"/>
      <w:jc w:val="left"/>
    </w:pPr>
    <w:rPr>
      <w:sz w:val="18"/>
      <w:szCs w:val="18"/>
    </w:rPr>
  </w:style>
  <w:style w:type="paragraph" w:styleId="8">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 w:type="character" w:styleId="13">
    <w:name w:val="FollowedHyperlink"/>
    <w:uiPriority w:val="0"/>
    <w:rPr>
      <w:color w:val="800080"/>
      <w:u w:val="single"/>
    </w:rPr>
  </w:style>
  <w:style w:type="character" w:styleId="14">
    <w:name w:val="Emphasis"/>
    <w:qFormat/>
    <w:uiPriority w:val="20"/>
    <w:rPr>
      <w:i/>
      <w:iCs/>
    </w:rPr>
  </w:style>
  <w:style w:type="character" w:styleId="15">
    <w:name w:val="Hyperlink"/>
    <w:unhideWhenUsed/>
    <w:uiPriority w:val="99"/>
    <w:rPr>
      <w:color w:val="0000FF"/>
      <w:u w:val="single"/>
    </w:rPr>
  </w:style>
  <w:style w:type="paragraph" w:customStyle="1" w:styleId="16">
    <w:name w:val="默认段落字体 Para Char Char Char Char"/>
    <w:basedOn w:val="1"/>
    <w:uiPriority w:val="0"/>
    <w:rPr>
      <w:rFonts w:ascii="Times New Roman" w:hAnsi="Times New Roman"/>
      <w:szCs w:val="24"/>
    </w:rPr>
  </w:style>
  <w:style w:type="character" w:customStyle="1" w:styleId="17">
    <w:name w:val="页眉 字符"/>
    <w:link w:val="8"/>
    <w:uiPriority w:val="99"/>
    <w:rPr>
      <w:kern w:val="2"/>
      <w:sz w:val="18"/>
      <w:szCs w:val="18"/>
    </w:rPr>
  </w:style>
  <w:style w:type="character" w:customStyle="1" w:styleId="18">
    <w:name w:val="NormalCharacter"/>
    <w:uiPriority w:val="0"/>
  </w:style>
  <w:style w:type="character" w:customStyle="1" w:styleId="19">
    <w:name w:val="页脚 字符"/>
    <w:link w:val="7"/>
    <w:uiPriority w:val="99"/>
    <w:rPr>
      <w:rFonts w:ascii="Calibri" w:hAnsi="Calibri" w:eastAsia="宋体" w:cs="Times New Roman"/>
      <w:sz w:val="18"/>
      <w:szCs w:val="18"/>
    </w:rPr>
  </w:style>
  <w:style w:type="character" w:customStyle="1" w:styleId="20">
    <w:name w:val="日期 字符"/>
    <w:link w:val="5"/>
    <w:semiHidden/>
    <w:uiPriority w:val="99"/>
    <w:rPr>
      <w:rFonts w:ascii="Calibri" w:hAnsi="Calibri" w:eastAsia="宋体" w:cs="Times New Roman"/>
    </w:rPr>
  </w:style>
  <w:style w:type="character" w:customStyle="1" w:styleId="21">
    <w:name w:val="正文文本 字符"/>
    <w:link w:val="3"/>
    <w:uiPriority w:val="0"/>
    <w:rPr>
      <w:rFonts w:ascii="宋体" w:hAnsi="宋体" w:eastAsia="仿宋_GB2312" w:cs="Courier New"/>
      <w:snapToGrid w:val="0"/>
      <w:color w:val="000000"/>
      <w:kern w:val="24"/>
      <w:sz w:val="24"/>
    </w:rPr>
  </w:style>
  <w:style w:type="character" w:customStyle="1" w:styleId="22">
    <w:name w:val="纯文本 字符"/>
    <w:link w:val="4"/>
    <w:uiPriority w:val="0"/>
    <w:rPr>
      <w:rFonts w:ascii="宋体" w:hAnsi="Courier New" w:cs="Courier New"/>
      <w:snapToGrid w:val="0"/>
      <w:color w:val="000000"/>
      <w:sz w:val="21"/>
      <w:szCs w:val="21"/>
    </w:rPr>
  </w:style>
  <w:style w:type="character" w:customStyle="1" w:styleId="23">
    <w:name w:val="标题 4 字符"/>
    <w:link w:val="2"/>
    <w:uiPriority w:val="0"/>
    <w:rPr>
      <w:rFonts w:ascii="Arial" w:hAnsi="Arial" w:eastAsia="黑体"/>
      <w:b/>
      <w:bCs/>
      <w:sz w:val="28"/>
      <w:szCs w:val="28"/>
    </w:rPr>
  </w:style>
  <w:style w:type="character" w:customStyle="1" w:styleId="24">
    <w:name w:val="批注框文本 字符"/>
    <w:link w:val="6"/>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青山纸业</Company>
  <Pages>16</Pages>
  <Words>1247</Words>
  <Characters>7110</Characters>
  <Lines>59</Lines>
  <Paragraphs>16</Paragraphs>
  <TotalTime>7</TotalTime>
  <ScaleCrop>false</ScaleCrop>
  <LinksUpToDate>false</LinksUpToDate>
  <CharactersWithSpaces>8341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招标文件</cp:category>
  <dcterms:created xsi:type="dcterms:W3CDTF">2012-11-21T01:13:00Z</dcterms:created>
  <dc:creator>LXH</dc:creator>
  <cp:lastModifiedBy>admin</cp:lastModifiedBy>
  <cp:lastPrinted>2019-05-08T00:28:00Z</cp:lastPrinted>
  <dcterms:modified xsi:type="dcterms:W3CDTF">2020-12-30T03:41:58Z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